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93A687" w14:textId="4ED3E5C8" w:rsidR="00C448AB" w:rsidRPr="001C6AFC" w:rsidRDefault="00C448AB" w:rsidP="001C6AFC">
      <w:pPr>
        <w:spacing w:after="0" w:line="240" w:lineRule="auto"/>
        <w:jc w:val="center"/>
        <w:rPr>
          <w:rFonts w:ascii="Aptos" w:eastAsia="Times New Roman" w:hAnsi="Aptos" w:cs="Times New Roman"/>
          <w:b/>
          <w:bCs/>
          <w:kern w:val="0"/>
          <w:sz w:val="40"/>
          <w:szCs w:val="40"/>
          <w14:ligatures w14:val="none"/>
        </w:rPr>
      </w:pPr>
      <w:r w:rsidRPr="001C6AFC">
        <w:rPr>
          <w:rFonts w:ascii="Aptos" w:eastAsia="Times New Roman" w:hAnsi="Aptos" w:cs="Times New Roman"/>
          <w:b/>
          <w:bCs/>
          <w:kern w:val="0"/>
          <w:sz w:val="40"/>
          <w:szCs w:val="40"/>
          <w14:ligatures w14:val="none"/>
        </w:rPr>
        <w:t xml:space="preserve">Collecting in the Colonies: Hidden Histories </w:t>
      </w:r>
      <w:r w:rsidR="005D45CD">
        <w:rPr>
          <w:rFonts w:ascii="Aptos" w:eastAsia="Times New Roman" w:hAnsi="Aptos" w:cs="Times New Roman"/>
          <w:b/>
          <w:bCs/>
          <w:kern w:val="0"/>
          <w:sz w:val="40"/>
          <w:szCs w:val="40"/>
          <w14:ligatures w14:val="none"/>
        </w:rPr>
        <w:t>of</w:t>
      </w:r>
      <w:r w:rsidRPr="001C6AFC">
        <w:rPr>
          <w:rFonts w:ascii="Aptos" w:eastAsia="Times New Roman" w:hAnsi="Aptos" w:cs="Times New Roman"/>
          <w:b/>
          <w:bCs/>
          <w:kern w:val="0"/>
          <w:sz w:val="40"/>
          <w:szCs w:val="40"/>
          <w14:ligatures w14:val="none"/>
        </w:rPr>
        <w:t xml:space="preserve"> British Science, 1660</w:t>
      </w:r>
      <w:r w:rsidR="006F7BE0" w:rsidRPr="001C6AFC">
        <w:rPr>
          <w:rFonts w:ascii="Aptos" w:eastAsia="Times New Roman" w:hAnsi="Aptos" w:cs="Times New Roman"/>
          <w:b/>
          <w:bCs/>
          <w:kern w:val="0"/>
          <w:sz w:val="40"/>
          <w:szCs w:val="40"/>
          <w14:ligatures w14:val="none"/>
        </w:rPr>
        <w:t>–</w:t>
      </w:r>
      <w:r w:rsidRPr="001C6AFC">
        <w:rPr>
          <w:rFonts w:ascii="Aptos" w:eastAsia="Times New Roman" w:hAnsi="Aptos" w:cs="Times New Roman"/>
          <w:b/>
          <w:bCs/>
          <w:kern w:val="0"/>
          <w:sz w:val="40"/>
          <w:szCs w:val="40"/>
          <w14:ligatures w14:val="none"/>
        </w:rPr>
        <w:t>1838</w:t>
      </w:r>
    </w:p>
    <w:p w14:paraId="3C0AFA6F" w14:textId="4F6398CC" w:rsidR="00CE61A3" w:rsidRDefault="00CE61A3" w:rsidP="001C6AFC">
      <w:pPr>
        <w:pBdr>
          <w:bottom w:val="single" w:sz="4" w:space="1" w:color="auto"/>
        </w:pBdr>
        <w:spacing w:after="0" w:line="240" w:lineRule="auto"/>
        <w:jc w:val="center"/>
        <w:rPr>
          <w:rFonts w:ascii="Aptos" w:hAnsi="Aptos"/>
          <w:sz w:val="32"/>
          <w:szCs w:val="32"/>
        </w:rPr>
      </w:pPr>
      <w:r w:rsidRPr="001C6AFC">
        <w:rPr>
          <w:rFonts w:ascii="Aptos" w:hAnsi="Aptos"/>
          <w:sz w:val="32"/>
          <w:szCs w:val="32"/>
        </w:rPr>
        <w:t>0.2 – About this Module for Students</w:t>
      </w:r>
    </w:p>
    <w:p w14:paraId="3C3FFEE9" w14:textId="77777777" w:rsidR="001C6AFC" w:rsidRPr="001C6AFC" w:rsidRDefault="001C6AFC" w:rsidP="001C6AFC">
      <w:pPr>
        <w:pBdr>
          <w:bottom w:val="single" w:sz="4" w:space="1" w:color="auto"/>
        </w:pBdr>
        <w:spacing w:after="0" w:line="240" w:lineRule="auto"/>
        <w:jc w:val="center"/>
        <w:rPr>
          <w:rFonts w:ascii="Aptos" w:hAnsi="Aptos"/>
        </w:rPr>
      </w:pPr>
    </w:p>
    <w:p w14:paraId="7D1771E7" w14:textId="77777777" w:rsidR="001C6AFC" w:rsidRPr="0079476D" w:rsidRDefault="001C6AFC" w:rsidP="001C6AFC">
      <w:pPr>
        <w:spacing w:after="0" w:line="240" w:lineRule="auto"/>
        <w:rPr>
          <w:rFonts w:ascii="Times New Roman" w:hAnsi="Times New Roman" w:cs="Times New Roman"/>
        </w:rPr>
      </w:pPr>
    </w:p>
    <w:p w14:paraId="64685DA3" w14:textId="1C66BE2D" w:rsidR="00C448AB" w:rsidRPr="0079476D" w:rsidRDefault="00C448AB" w:rsidP="0079476D">
      <w:pPr>
        <w:spacing w:after="0" w:line="240" w:lineRule="auto"/>
        <w:rPr>
          <w:rFonts w:ascii="Calibri" w:eastAsia="Times New Roman" w:hAnsi="Calibri" w:cs="Calibri"/>
          <w:b/>
          <w:bCs/>
          <w:kern w:val="0"/>
          <w14:ligatures w14:val="none"/>
        </w:rPr>
      </w:pPr>
      <w:r w:rsidRPr="0079476D">
        <w:rPr>
          <w:rFonts w:ascii="Calibri" w:eastAsia="Times New Roman" w:hAnsi="Calibri" w:cs="Calibri"/>
          <w:b/>
          <w:bCs/>
          <w:kern w:val="0"/>
          <w14:ligatures w14:val="none"/>
        </w:rPr>
        <w:t xml:space="preserve">Module </w:t>
      </w:r>
      <w:r w:rsidR="006E2158" w:rsidRPr="0079476D">
        <w:rPr>
          <w:rFonts w:ascii="Calibri" w:eastAsia="Times New Roman" w:hAnsi="Calibri" w:cs="Calibri"/>
          <w:b/>
          <w:bCs/>
          <w:kern w:val="0"/>
          <w14:ligatures w14:val="none"/>
        </w:rPr>
        <w:t>o</w:t>
      </w:r>
      <w:r w:rsidRPr="0079476D">
        <w:rPr>
          <w:rFonts w:ascii="Calibri" w:eastAsia="Times New Roman" w:hAnsi="Calibri" w:cs="Calibri"/>
          <w:b/>
          <w:bCs/>
          <w:kern w:val="0"/>
          <w14:ligatures w14:val="none"/>
        </w:rPr>
        <w:t>verview</w:t>
      </w:r>
    </w:p>
    <w:p w14:paraId="4D7138FE" w14:textId="77777777" w:rsidR="001C6AFC" w:rsidRPr="0079476D" w:rsidRDefault="001C6AFC" w:rsidP="0079476D">
      <w:pPr>
        <w:spacing w:after="0" w:line="240" w:lineRule="auto"/>
        <w:rPr>
          <w:rFonts w:ascii="Calibri" w:eastAsia="Times New Roman" w:hAnsi="Calibri" w:cs="Calibri"/>
          <w:kern w:val="0"/>
          <w14:ligatures w14:val="none"/>
        </w:rPr>
      </w:pPr>
    </w:p>
    <w:p w14:paraId="12DD12D4" w14:textId="4D8AF765" w:rsidR="00C448AB" w:rsidRPr="0079476D" w:rsidRDefault="00C448AB" w:rsidP="0079476D">
      <w:pPr>
        <w:spacing w:after="0" w:line="240" w:lineRule="auto"/>
        <w:rPr>
          <w:rFonts w:ascii="Calibri" w:eastAsia="Times New Roman" w:hAnsi="Calibri" w:cs="Calibri"/>
          <w:kern w:val="0"/>
          <w14:ligatures w14:val="none"/>
        </w:rPr>
      </w:pPr>
      <w:r w:rsidRPr="0079476D">
        <w:rPr>
          <w:rFonts w:ascii="Calibri" w:eastAsia="Times New Roman" w:hAnsi="Calibri" w:cs="Calibri"/>
          <w:kern w:val="0"/>
          <w14:ligatures w14:val="none"/>
        </w:rPr>
        <w:t>This module explores the intricate relationships between scientific advancement, British imperialism, and the transatlantic slave trade during the early modern period (1660</w:t>
      </w:r>
      <w:r w:rsidR="0070107B" w:rsidRPr="0079476D">
        <w:rPr>
          <w:rFonts w:ascii="Calibri" w:eastAsia="Times New Roman" w:hAnsi="Calibri" w:cs="Calibri"/>
          <w:kern w:val="0"/>
          <w14:ligatures w14:val="none"/>
        </w:rPr>
        <w:t>–</w:t>
      </w:r>
      <w:r w:rsidRPr="0079476D">
        <w:rPr>
          <w:rFonts w:ascii="Calibri" w:eastAsia="Times New Roman" w:hAnsi="Calibri" w:cs="Calibri"/>
          <w:kern w:val="0"/>
          <w14:ligatures w14:val="none"/>
        </w:rPr>
        <w:t xml:space="preserve">1838). You'll discover that the development of Western science was deeply interconnected with empire, slavery, and that many contributors to scientific knowledge—particularly enslaved and free Africans—were largely forgotten in traditional historical narratives. In fact, you'll find that what is often called </w:t>
      </w:r>
      <w:r w:rsidR="0070107B" w:rsidRPr="0079476D">
        <w:rPr>
          <w:rFonts w:ascii="Calibri" w:eastAsia="Times New Roman" w:hAnsi="Calibri" w:cs="Calibri"/>
          <w:kern w:val="0"/>
          <w14:ligatures w14:val="none"/>
        </w:rPr>
        <w:t>“</w:t>
      </w:r>
      <w:r w:rsidRPr="0079476D">
        <w:rPr>
          <w:rFonts w:ascii="Calibri" w:eastAsia="Times New Roman" w:hAnsi="Calibri" w:cs="Calibri"/>
          <w:kern w:val="0"/>
          <w14:ligatures w14:val="none"/>
        </w:rPr>
        <w:t>Western science</w:t>
      </w:r>
      <w:r w:rsidR="0070107B" w:rsidRPr="0079476D">
        <w:rPr>
          <w:rFonts w:ascii="Calibri" w:eastAsia="Times New Roman" w:hAnsi="Calibri" w:cs="Calibri"/>
          <w:kern w:val="0"/>
          <w14:ligatures w14:val="none"/>
        </w:rPr>
        <w:t>”</w:t>
      </w:r>
      <w:r w:rsidRPr="0079476D">
        <w:rPr>
          <w:rFonts w:ascii="Calibri" w:eastAsia="Times New Roman" w:hAnsi="Calibri" w:cs="Calibri"/>
          <w:kern w:val="0"/>
          <w14:ligatures w14:val="none"/>
        </w:rPr>
        <w:t xml:space="preserve"> is deeply indebted to global knowledge and labor.</w:t>
      </w:r>
    </w:p>
    <w:p w14:paraId="4B6C6CAB" w14:textId="77777777" w:rsidR="001C6AFC" w:rsidRPr="0079476D" w:rsidRDefault="001C6AFC" w:rsidP="0079476D">
      <w:pPr>
        <w:spacing w:after="0" w:line="240" w:lineRule="auto"/>
        <w:rPr>
          <w:rFonts w:ascii="Calibri" w:eastAsia="Times New Roman" w:hAnsi="Calibri" w:cs="Calibri"/>
          <w:kern w:val="0"/>
          <w14:ligatures w14:val="none"/>
        </w:rPr>
      </w:pPr>
    </w:p>
    <w:p w14:paraId="462815F9" w14:textId="00BCCB39" w:rsidR="00C448AB" w:rsidRPr="0079476D" w:rsidRDefault="00C448AB" w:rsidP="0079476D">
      <w:pPr>
        <w:spacing w:after="0" w:line="240" w:lineRule="auto"/>
        <w:rPr>
          <w:rFonts w:ascii="Calibri" w:eastAsia="Times New Roman" w:hAnsi="Calibri" w:cs="Calibri"/>
          <w:kern w:val="0"/>
          <w14:ligatures w14:val="none"/>
        </w:rPr>
      </w:pPr>
      <w:r w:rsidRPr="0079476D">
        <w:rPr>
          <w:rFonts w:ascii="Calibri" w:eastAsia="Times New Roman" w:hAnsi="Calibri" w:cs="Calibri"/>
          <w:kern w:val="0"/>
          <w14:ligatures w14:val="none"/>
        </w:rPr>
        <w:t xml:space="preserve">The module teaches you to analyze primary sources using a </w:t>
      </w:r>
      <w:r w:rsidR="0070107B" w:rsidRPr="0079476D">
        <w:rPr>
          <w:rFonts w:ascii="Calibri" w:eastAsia="Times New Roman" w:hAnsi="Calibri" w:cs="Calibri"/>
          <w:kern w:val="0"/>
          <w14:ligatures w14:val="none"/>
        </w:rPr>
        <w:t>“</w:t>
      </w:r>
      <w:r w:rsidRPr="0079476D">
        <w:rPr>
          <w:rFonts w:ascii="Calibri" w:eastAsia="Times New Roman" w:hAnsi="Calibri" w:cs="Calibri"/>
          <w:kern w:val="0"/>
          <w14:ligatures w14:val="none"/>
        </w:rPr>
        <w:t>reading against the grain</w:t>
      </w:r>
      <w:r w:rsidR="0070107B" w:rsidRPr="0079476D">
        <w:rPr>
          <w:rFonts w:ascii="Calibri" w:eastAsia="Times New Roman" w:hAnsi="Calibri" w:cs="Calibri"/>
          <w:kern w:val="0"/>
          <w14:ligatures w14:val="none"/>
        </w:rPr>
        <w:t>”</w:t>
      </w:r>
      <w:r w:rsidRPr="0079476D">
        <w:rPr>
          <w:rFonts w:ascii="Calibri" w:eastAsia="Times New Roman" w:hAnsi="Calibri" w:cs="Calibri"/>
          <w:kern w:val="0"/>
          <w14:ligatures w14:val="none"/>
        </w:rPr>
        <w:t xml:space="preserve"> technique for uncovering the experiences and contributions of people who didn</w:t>
      </w:r>
      <w:r w:rsidR="0070107B" w:rsidRPr="0079476D">
        <w:rPr>
          <w:rFonts w:ascii="Calibri" w:eastAsia="Times New Roman" w:hAnsi="Calibri" w:cs="Calibri"/>
          <w:kern w:val="0"/>
          <w14:ligatures w14:val="none"/>
        </w:rPr>
        <w:t>’</w:t>
      </w:r>
      <w:r w:rsidRPr="0079476D">
        <w:rPr>
          <w:rFonts w:ascii="Calibri" w:eastAsia="Times New Roman" w:hAnsi="Calibri" w:cs="Calibri"/>
          <w:kern w:val="0"/>
          <w14:ligatures w14:val="none"/>
        </w:rPr>
        <w:t>t leave their own written records. This method for analyzing sources created by elite groups is used by scholars to help uncover information about marginalized people whose voices may not be directly preserved in the historical record.</w:t>
      </w:r>
    </w:p>
    <w:p w14:paraId="77385376" w14:textId="77777777" w:rsidR="001C6AFC" w:rsidRPr="0079476D" w:rsidRDefault="001C6AFC" w:rsidP="0079476D">
      <w:pPr>
        <w:spacing w:after="0" w:line="240" w:lineRule="auto"/>
        <w:rPr>
          <w:rFonts w:ascii="Calibri" w:eastAsia="Times New Roman" w:hAnsi="Calibri" w:cs="Calibri"/>
          <w:kern w:val="0"/>
          <w14:ligatures w14:val="none"/>
        </w:rPr>
      </w:pPr>
    </w:p>
    <w:p w14:paraId="0ADFCBD3" w14:textId="32632FA2" w:rsidR="00C448AB" w:rsidRPr="0079476D" w:rsidRDefault="00C448AB" w:rsidP="0079476D">
      <w:pPr>
        <w:spacing w:after="0" w:line="240" w:lineRule="auto"/>
        <w:rPr>
          <w:rFonts w:ascii="Calibri" w:eastAsia="Times New Roman" w:hAnsi="Calibri" w:cs="Calibri"/>
          <w:kern w:val="0"/>
          <w14:ligatures w14:val="none"/>
        </w:rPr>
      </w:pPr>
      <w:r w:rsidRPr="0079476D">
        <w:rPr>
          <w:rFonts w:ascii="Calibri" w:eastAsia="Times New Roman" w:hAnsi="Calibri" w:cs="Calibri"/>
          <w:kern w:val="0"/>
          <w14:ligatures w14:val="none"/>
        </w:rPr>
        <w:t>By the end, you'll understand how scientific institutions like the Royal Society created imperial global networks that relied on diverse contributors while systematically excluding many of those same contributors from formal recognition.</w:t>
      </w:r>
      <w:r w:rsidR="0079476D" w:rsidRPr="0079476D">
        <w:rPr>
          <w:rFonts w:ascii="Calibri" w:eastAsia="Times New Roman" w:hAnsi="Calibri" w:cs="Calibri"/>
          <w:kern w:val="0"/>
          <w14:ligatures w14:val="none"/>
        </w:rPr>
        <w:t xml:space="preserve"> Along the way, you’ll work to answer the following key questions: </w:t>
      </w:r>
    </w:p>
    <w:p w14:paraId="79D17FFB" w14:textId="77777777" w:rsidR="0079476D" w:rsidRPr="0079476D" w:rsidRDefault="0079476D" w:rsidP="0079476D">
      <w:pPr>
        <w:spacing w:after="0" w:line="240" w:lineRule="auto"/>
        <w:rPr>
          <w:rFonts w:ascii="Calibri" w:eastAsia="Times New Roman" w:hAnsi="Calibri" w:cs="Calibri"/>
          <w:kern w:val="0"/>
          <w14:ligatures w14:val="none"/>
        </w:rPr>
      </w:pPr>
    </w:p>
    <w:p w14:paraId="3BFDA407" w14:textId="77777777" w:rsidR="0079476D" w:rsidRPr="0079476D" w:rsidRDefault="0079476D" w:rsidP="0079476D">
      <w:pPr>
        <w:numPr>
          <w:ilvl w:val="0"/>
          <w:numId w:val="26"/>
        </w:numPr>
        <w:spacing w:after="0" w:line="240" w:lineRule="auto"/>
        <w:ind w:right="720"/>
        <w:rPr>
          <w:rFonts w:ascii="Calibri" w:eastAsia="Times New Roman" w:hAnsi="Calibri" w:cs="Calibri"/>
          <w:kern w:val="0"/>
          <w14:ligatures w14:val="none"/>
        </w:rPr>
      </w:pPr>
      <w:r w:rsidRPr="0079476D">
        <w:rPr>
          <w:rFonts w:ascii="Calibri" w:eastAsia="Times New Roman" w:hAnsi="Calibri" w:cs="Calibri"/>
          <w:kern w:val="0"/>
          <w14:ligatures w14:val="none"/>
        </w:rPr>
        <w:t>How did British scientific advancement become interconnected with imperial expansion and the transatlantic slave trade?</w:t>
      </w:r>
    </w:p>
    <w:p w14:paraId="0C8A69AD" w14:textId="77777777" w:rsidR="0079476D" w:rsidRPr="0079476D" w:rsidRDefault="0079476D" w:rsidP="0079476D">
      <w:pPr>
        <w:numPr>
          <w:ilvl w:val="0"/>
          <w:numId w:val="26"/>
        </w:numPr>
        <w:spacing w:after="0" w:line="240" w:lineRule="auto"/>
        <w:ind w:right="720"/>
        <w:rPr>
          <w:rFonts w:ascii="Calibri" w:eastAsia="Times New Roman" w:hAnsi="Calibri" w:cs="Calibri"/>
          <w:kern w:val="0"/>
          <w14:ligatures w14:val="none"/>
        </w:rPr>
      </w:pPr>
      <w:r w:rsidRPr="0079476D">
        <w:rPr>
          <w:rFonts w:ascii="Calibri" w:eastAsia="Times New Roman" w:hAnsi="Calibri" w:cs="Calibri"/>
          <w:kern w:val="0"/>
          <w14:ligatures w14:val="none"/>
        </w:rPr>
        <w:t>What role did the Royal Society play in institutionalizing both scientific knowledge and imperial networks?</w:t>
      </w:r>
    </w:p>
    <w:p w14:paraId="3504DB94" w14:textId="77777777" w:rsidR="0079476D" w:rsidRPr="0079476D" w:rsidRDefault="0079476D" w:rsidP="0079476D">
      <w:pPr>
        <w:numPr>
          <w:ilvl w:val="0"/>
          <w:numId w:val="26"/>
        </w:numPr>
        <w:spacing w:after="0" w:line="240" w:lineRule="auto"/>
        <w:ind w:right="720"/>
        <w:rPr>
          <w:rFonts w:ascii="Calibri" w:eastAsia="Times New Roman" w:hAnsi="Calibri" w:cs="Calibri"/>
          <w:kern w:val="0"/>
          <w14:ligatures w14:val="none"/>
        </w:rPr>
      </w:pPr>
      <w:r w:rsidRPr="0079476D">
        <w:rPr>
          <w:rFonts w:ascii="Calibri" w:eastAsia="Times New Roman" w:hAnsi="Calibri" w:cs="Calibri"/>
          <w:kern w:val="0"/>
          <w14:ligatures w14:val="none"/>
        </w:rPr>
        <w:t>Whose contributions to scientific knowledge have been hidden or minimized in traditional narratives, and why?</w:t>
      </w:r>
    </w:p>
    <w:p w14:paraId="16688C6B" w14:textId="77777777" w:rsidR="0079476D" w:rsidRPr="0079476D" w:rsidRDefault="0079476D" w:rsidP="0079476D">
      <w:pPr>
        <w:numPr>
          <w:ilvl w:val="0"/>
          <w:numId w:val="26"/>
        </w:numPr>
        <w:spacing w:after="0" w:line="240" w:lineRule="auto"/>
        <w:ind w:right="720"/>
        <w:rPr>
          <w:rFonts w:ascii="Calibri" w:eastAsia="Times New Roman" w:hAnsi="Calibri" w:cs="Calibri"/>
          <w:kern w:val="0"/>
          <w14:ligatures w14:val="none"/>
        </w:rPr>
      </w:pPr>
      <w:r w:rsidRPr="0079476D">
        <w:rPr>
          <w:rFonts w:ascii="Calibri" w:eastAsia="Times New Roman" w:hAnsi="Calibri" w:cs="Calibri"/>
          <w:kern w:val="0"/>
          <w14:ligatures w14:val="none"/>
        </w:rPr>
        <w:t>How can we “read against the grain” of historical sources to recover marginalized voices and experiences?</w:t>
      </w:r>
    </w:p>
    <w:p w14:paraId="43DF9B92" w14:textId="77777777" w:rsidR="0079476D" w:rsidRPr="0079476D" w:rsidRDefault="0079476D" w:rsidP="0079476D">
      <w:pPr>
        <w:numPr>
          <w:ilvl w:val="0"/>
          <w:numId w:val="26"/>
        </w:numPr>
        <w:spacing w:after="0" w:line="240" w:lineRule="auto"/>
        <w:ind w:right="720"/>
        <w:rPr>
          <w:rFonts w:ascii="Calibri" w:eastAsia="Times New Roman" w:hAnsi="Calibri" w:cs="Calibri"/>
          <w:kern w:val="0"/>
          <w14:ligatures w14:val="none"/>
        </w:rPr>
      </w:pPr>
      <w:r w:rsidRPr="0079476D">
        <w:rPr>
          <w:rFonts w:ascii="Calibri" w:eastAsia="Times New Roman" w:hAnsi="Calibri" w:cs="Calibri"/>
          <w:kern w:val="0"/>
          <w14:ligatures w14:val="none"/>
        </w:rPr>
        <w:t>What can historical patterns teach us about contemporary efforts to decolonize science and reform institutions?</w:t>
      </w:r>
    </w:p>
    <w:p w14:paraId="0FF59456" w14:textId="77777777" w:rsidR="0079476D" w:rsidRPr="0079476D" w:rsidRDefault="0079476D" w:rsidP="0079476D">
      <w:pPr>
        <w:spacing w:after="0" w:line="240" w:lineRule="auto"/>
        <w:rPr>
          <w:rFonts w:ascii="Calibri" w:eastAsia="Times New Roman" w:hAnsi="Calibri" w:cs="Calibri"/>
          <w:kern w:val="0"/>
          <w14:ligatures w14:val="none"/>
        </w:rPr>
      </w:pPr>
    </w:p>
    <w:p w14:paraId="1F825848" w14:textId="7BD9A8EF" w:rsidR="0079476D" w:rsidRPr="0079476D" w:rsidRDefault="0079476D" w:rsidP="0079476D">
      <w:pPr>
        <w:spacing w:after="0" w:line="240" w:lineRule="auto"/>
        <w:rPr>
          <w:rFonts w:ascii="Calibri" w:hAnsi="Calibri" w:cs="Calibri"/>
        </w:rPr>
      </w:pPr>
      <w:r w:rsidRPr="0079476D">
        <w:rPr>
          <w:rFonts w:ascii="Calibri" w:hAnsi="Calibri" w:cs="Calibri"/>
        </w:rPr>
        <w:t xml:space="preserve">We designed this module to require about six hours of class time over two weeks and about twice that amount preparing for class. If it takes significantly more than that, you should talk to your professor. It may be that they can offer some useful guidance to you, or to the </w:t>
      </w:r>
      <w:r w:rsidRPr="0079476D">
        <w:rPr>
          <w:rFonts w:ascii="Calibri" w:hAnsi="Calibri" w:cs="Calibri"/>
          <w:i/>
          <w:iCs/>
        </w:rPr>
        <w:t>History for the 21st Century</w:t>
      </w:r>
      <w:r w:rsidRPr="0079476D">
        <w:rPr>
          <w:rFonts w:ascii="Calibri" w:hAnsi="Calibri" w:cs="Calibri"/>
        </w:rPr>
        <w:t xml:space="preserve"> project to adjust the lesson for future students.</w:t>
      </w:r>
    </w:p>
    <w:p w14:paraId="42560D0E" w14:textId="77777777" w:rsidR="0079476D" w:rsidRDefault="0079476D" w:rsidP="0079476D">
      <w:pPr>
        <w:spacing w:after="0" w:line="240" w:lineRule="auto"/>
        <w:rPr>
          <w:rFonts w:ascii="Calibri" w:eastAsia="Times New Roman" w:hAnsi="Calibri" w:cs="Calibri"/>
          <w:b/>
          <w:bCs/>
          <w:kern w:val="0"/>
          <w14:ligatures w14:val="none"/>
        </w:rPr>
      </w:pPr>
    </w:p>
    <w:p w14:paraId="2112A750" w14:textId="42F8154D" w:rsidR="00423928" w:rsidRPr="0079476D" w:rsidRDefault="00C448AB" w:rsidP="0079476D">
      <w:pPr>
        <w:spacing w:after="0" w:line="240" w:lineRule="auto"/>
        <w:rPr>
          <w:rFonts w:ascii="Calibri" w:eastAsia="Times New Roman" w:hAnsi="Calibri" w:cs="Calibri"/>
          <w:kern w:val="0"/>
          <w14:ligatures w14:val="none"/>
        </w:rPr>
      </w:pPr>
      <w:r w:rsidRPr="0079476D">
        <w:rPr>
          <w:rFonts w:ascii="Calibri" w:eastAsia="Times New Roman" w:hAnsi="Calibri" w:cs="Calibri"/>
          <w:b/>
          <w:bCs/>
          <w:kern w:val="0"/>
          <w14:ligatures w14:val="none"/>
        </w:rPr>
        <w:t xml:space="preserve">Note on </w:t>
      </w:r>
      <w:r w:rsidR="00423928" w:rsidRPr="0079476D">
        <w:rPr>
          <w:rFonts w:ascii="Calibri" w:eastAsia="Times New Roman" w:hAnsi="Calibri" w:cs="Calibri"/>
          <w:b/>
          <w:bCs/>
          <w:kern w:val="0"/>
          <w14:ligatures w14:val="none"/>
        </w:rPr>
        <w:t>h</w:t>
      </w:r>
      <w:r w:rsidRPr="0079476D">
        <w:rPr>
          <w:rFonts w:ascii="Calibri" w:eastAsia="Times New Roman" w:hAnsi="Calibri" w:cs="Calibri"/>
          <w:b/>
          <w:bCs/>
          <w:kern w:val="0"/>
          <w14:ligatures w14:val="none"/>
        </w:rPr>
        <w:t xml:space="preserve">istorical </w:t>
      </w:r>
      <w:r w:rsidR="00423928" w:rsidRPr="0079476D">
        <w:rPr>
          <w:rFonts w:ascii="Calibri" w:eastAsia="Times New Roman" w:hAnsi="Calibri" w:cs="Calibri"/>
          <w:b/>
          <w:bCs/>
          <w:kern w:val="0"/>
          <w14:ligatures w14:val="none"/>
        </w:rPr>
        <w:t>l</w:t>
      </w:r>
      <w:r w:rsidRPr="0079476D">
        <w:rPr>
          <w:rFonts w:ascii="Calibri" w:eastAsia="Times New Roman" w:hAnsi="Calibri" w:cs="Calibri"/>
          <w:b/>
          <w:bCs/>
          <w:kern w:val="0"/>
          <w14:ligatures w14:val="none"/>
        </w:rPr>
        <w:t>anguage</w:t>
      </w:r>
      <w:r w:rsidRPr="0079476D">
        <w:rPr>
          <w:rFonts w:ascii="Calibri" w:eastAsia="Times New Roman" w:hAnsi="Calibri" w:cs="Calibri"/>
          <w:kern w:val="0"/>
          <w14:ligatures w14:val="none"/>
        </w:rPr>
        <w:t xml:space="preserve"> </w:t>
      </w:r>
    </w:p>
    <w:p w14:paraId="58C00CE5" w14:textId="77777777" w:rsidR="0079476D" w:rsidRPr="0079476D" w:rsidRDefault="0079476D" w:rsidP="0079476D">
      <w:pPr>
        <w:spacing w:after="0" w:line="240" w:lineRule="auto"/>
        <w:rPr>
          <w:rFonts w:ascii="Calibri" w:eastAsia="Times New Roman" w:hAnsi="Calibri" w:cs="Calibri"/>
          <w:kern w:val="0"/>
          <w14:ligatures w14:val="none"/>
        </w:rPr>
      </w:pPr>
    </w:p>
    <w:p w14:paraId="469B1360" w14:textId="647CC15B" w:rsidR="00C448AB" w:rsidRPr="0079476D" w:rsidRDefault="00C448AB" w:rsidP="0079476D">
      <w:pPr>
        <w:spacing w:after="0" w:line="240" w:lineRule="auto"/>
        <w:rPr>
          <w:rFonts w:ascii="Calibri" w:eastAsia="Times New Roman" w:hAnsi="Calibri" w:cs="Calibri"/>
          <w:kern w:val="0"/>
          <w14:ligatures w14:val="none"/>
        </w:rPr>
      </w:pPr>
      <w:r w:rsidRPr="0079476D">
        <w:rPr>
          <w:rFonts w:ascii="Calibri" w:eastAsia="Times New Roman" w:hAnsi="Calibri" w:cs="Calibri"/>
          <w:kern w:val="0"/>
          <w14:ligatures w14:val="none"/>
        </w:rPr>
        <w:t>Historical sources often contain language that modern readers may find outdated or offensive. Despite this problematic language, it is important to preserve it when analyzing history because it helps us recognize how perspectives and power dynamics have shifted over time. This warning is included in documents which contain such language.</w:t>
      </w:r>
    </w:p>
    <w:p w14:paraId="60F3CA73" w14:textId="77777777" w:rsidR="0079476D" w:rsidRPr="0079476D" w:rsidRDefault="0079476D" w:rsidP="0079476D">
      <w:pPr>
        <w:spacing w:after="0" w:line="240" w:lineRule="auto"/>
        <w:rPr>
          <w:rFonts w:ascii="Calibri" w:eastAsia="Times New Roman" w:hAnsi="Calibri" w:cs="Calibri"/>
          <w:kern w:val="0"/>
          <w14:ligatures w14:val="none"/>
        </w:rPr>
      </w:pPr>
    </w:p>
    <w:p w14:paraId="46432CC8" w14:textId="77777777" w:rsidR="00C448AB" w:rsidRPr="0079476D" w:rsidRDefault="00C448AB" w:rsidP="0079476D">
      <w:pPr>
        <w:spacing w:after="0" w:line="240" w:lineRule="auto"/>
        <w:rPr>
          <w:rFonts w:ascii="Calibri" w:eastAsia="Times New Roman" w:hAnsi="Calibri" w:cs="Calibri"/>
          <w:kern w:val="0"/>
          <w14:ligatures w14:val="none"/>
        </w:rPr>
      </w:pPr>
      <w:r w:rsidRPr="0079476D">
        <w:rPr>
          <w:rFonts w:ascii="Calibri" w:eastAsia="Times New Roman" w:hAnsi="Calibri" w:cs="Calibri"/>
          <w:kern w:val="0"/>
          <w14:ligatures w14:val="none"/>
        </w:rPr>
        <w:t>Primary sources may also contain difficult or unfamiliar language from earlier periods. Source excerpts have been edited and annotated to aid comprehension while preserving historical authenticity. You are encouraged to use the module glossary, annotations, and reliable outside sources for unfamiliar terms. If you encounter other challenging historical language, ideas, or events in this module, such as the exploitative colonial relationship between Stedman and Joanna in Lesson 3, please feel free to discuss it with your instructor.</w:t>
      </w:r>
    </w:p>
    <w:p w14:paraId="4A5F5F57" w14:textId="0151B07B" w:rsidR="006263EF" w:rsidRPr="0079476D" w:rsidRDefault="006263EF" w:rsidP="0079476D">
      <w:pPr>
        <w:spacing w:after="0" w:line="240" w:lineRule="auto"/>
        <w:rPr>
          <w:rFonts w:ascii="Calibri" w:hAnsi="Calibri" w:cs="Calibri"/>
        </w:rPr>
      </w:pPr>
    </w:p>
    <w:p w14:paraId="6C7029E3" w14:textId="7AC3033A" w:rsidR="0079476D" w:rsidRPr="0079476D" w:rsidRDefault="0079476D" w:rsidP="0079476D">
      <w:pPr>
        <w:pStyle w:val="Style1"/>
        <w:jc w:val="center"/>
        <w:rPr>
          <w:rFonts w:ascii="Calibri" w:hAnsi="Calibri" w:cs="Calibri"/>
          <w:b/>
          <w:bCs/>
          <w:sz w:val="24"/>
          <w:szCs w:val="24"/>
        </w:rPr>
      </w:pPr>
      <w:r w:rsidRPr="0079476D">
        <w:rPr>
          <w:rFonts w:ascii="Calibri" w:hAnsi="Calibri" w:cs="Calibri"/>
          <w:b/>
          <w:bCs/>
          <w:sz w:val="24"/>
          <w:szCs w:val="24"/>
        </w:rPr>
        <w:t>Schedule and Readings</w:t>
      </w:r>
    </w:p>
    <w:p w14:paraId="2D8804AC" w14:textId="77777777" w:rsidR="0079476D" w:rsidRPr="0079476D" w:rsidRDefault="0079476D" w:rsidP="0079476D">
      <w:pPr>
        <w:pStyle w:val="Style1"/>
        <w:jc w:val="center"/>
        <w:rPr>
          <w:rFonts w:ascii="Calibri" w:hAnsi="Calibri" w:cs="Calibri"/>
          <w:b/>
          <w:bCs/>
          <w:sz w:val="24"/>
          <w:szCs w:val="24"/>
        </w:rPr>
      </w:pPr>
    </w:p>
    <w:tbl>
      <w:tblPr>
        <w:tblStyle w:val="TableGrid"/>
        <w:tblW w:w="9445" w:type="dxa"/>
        <w:tblLayout w:type="fixed"/>
        <w:tblLook w:val="04A0" w:firstRow="1" w:lastRow="0" w:firstColumn="1" w:lastColumn="0" w:noHBand="0" w:noVBand="1"/>
      </w:tblPr>
      <w:tblGrid>
        <w:gridCol w:w="2155"/>
        <w:gridCol w:w="3690"/>
        <w:gridCol w:w="3600"/>
      </w:tblGrid>
      <w:tr w:rsidR="0079476D" w:rsidRPr="0079476D" w14:paraId="2BEC2C1C" w14:textId="77777777" w:rsidTr="00EA14DC">
        <w:tc>
          <w:tcPr>
            <w:tcW w:w="2155" w:type="dxa"/>
          </w:tcPr>
          <w:p w14:paraId="2603CF12" w14:textId="77777777" w:rsidR="0079476D" w:rsidRPr="0079476D" w:rsidRDefault="0079476D" w:rsidP="0079476D">
            <w:pPr>
              <w:rPr>
                <w:rFonts w:ascii="Calibri" w:hAnsi="Calibri" w:cs="Calibri"/>
                <w:b/>
                <w:color w:val="000000" w:themeColor="text1"/>
              </w:rPr>
            </w:pPr>
            <w:r w:rsidRPr="0079476D">
              <w:rPr>
                <w:rFonts w:ascii="Calibri" w:hAnsi="Calibri" w:cs="Calibri"/>
                <w:b/>
                <w:color w:val="000000" w:themeColor="text1"/>
              </w:rPr>
              <w:t>Topic</w:t>
            </w:r>
          </w:p>
        </w:tc>
        <w:tc>
          <w:tcPr>
            <w:tcW w:w="3690" w:type="dxa"/>
          </w:tcPr>
          <w:p w14:paraId="7B2BA4B3" w14:textId="77777777" w:rsidR="0079476D" w:rsidRPr="0079476D" w:rsidRDefault="0079476D" w:rsidP="0079476D">
            <w:pPr>
              <w:rPr>
                <w:rFonts w:ascii="Calibri" w:hAnsi="Calibri" w:cs="Calibri"/>
                <w:b/>
                <w:color w:val="000000" w:themeColor="text1"/>
              </w:rPr>
            </w:pPr>
            <w:r w:rsidRPr="0079476D">
              <w:rPr>
                <w:rFonts w:ascii="Calibri" w:hAnsi="Calibri" w:cs="Calibri"/>
                <w:b/>
                <w:color w:val="000000" w:themeColor="text1"/>
              </w:rPr>
              <w:t>Readings before the class</w:t>
            </w:r>
          </w:p>
        </w:tc>
        <w:tc>
          <w:tcPr>
            <w:tcW w:w="3600" w:type="dxa"/>
          </w:tcPr>
          <w:p w14:paraId="545A6BF3" w14:textId="7DA7C8F3" w:rsidR="0079476D" w:rsidRPr="0079476D" w:rsidRDefault="0079476D" w:rsidP="0079476D">
            <w:pPr>
              <w:rPr>
                <w:rFonts w:ascii="Calibri" w:hAnsi="Calibri" w:cs="Calibri"/>
                <w:b/>
                <w:color w:val="000000" w:themeColor="text1"/>
              </w:rPr>
            </w:pPr>
            <w:r w:rsidRPr="0079476D">
              <w:rPr>
                <w:rFonts w:ascii="Calibri" w:hAnsi="Calibri" w:cs="Calibri"/>
                <w:b/>
                <w:color w:val="000000" w:themeColor="text1"/>
              </w:rPr>
              <w:t>In-class activities</w:t>
            </w:r>
            <w:r>
              <w:rPr>
                <w:rFonts w:ascii="Calibri" w:hAnsi="Calibri" w:cs="Calibri"/>
                <w:b/>
                <w:color w:val="000000" w:themeColor="text1"/>
              </w:rPr>
              <w:t>/Assessments</w:t>
            </w:r>
          </w:p>
        </w:tc>
      </w:tr>
      <w:tr w:rsidR="0079476D" w:rsidRPr="0079476D" w14:paraId="5C630078" w14:textId="77777777" w:rsidTr="00EA14DC">
        <w:tc>
          <w:tcPr>
            <w:tcW w:w="2155" w:type="dxa"/>
          </w:tcPr>
          <w:p w14:paraId="1E64F80E" w14:textId="77777777" w:rsidR="0079476D" w:rsidRPr="0079476D" w:rsidRDefault="0079476D" w:rsidP="0079476D">
            <w:pPr>
              <w:rPr>
                <w:rFonts w:ascii="Calibri" w:hAnsi="Calibri" w:cs="Calibri"/>
                <w:b/>
                <w:color w:val="000000" w:themeColor="text1"/>
              </w:rPr>
            </w:pPr>
            <w:r w:rsidRPr="0079476D">
              <w:rPr>
                <w:rFonts w:ascii="Calibri" w:hAnsi="Calibri" w:cs="Calibri"/>
                <w:b/>
                <w:color w:val="000000" w:themeColor="text1"/>
              </w:rPr>
              <w:t>Before the module</w:t>
            </w:r>
          </w:p>
        </w:tc>
        <w:tc>
          <w:tcPr>
            <w:tcW w:w="3690" w:type="dxa"/>
          </w:tcPr>
          <w:p w14:paraId="228CE84F" w14:textId="77777777" w:rsidR="0079476D" w:rsidRPr="0079476D" w:rsidRDefault="0079476D" w:rsidP="0079476D">
            <w:pPr>
              <w:pStyle w:val="ListParagraph"/>
              <w:numPr>
                <w:ilvl w:val="0"/>
                <w:numId w:val="19"/>
              </w:numPr>
              <w:rPr>
                <w:rFonts w:ascii="Calibri" w:hAnsi="Calibri" w:cs="Calibri"/>
                <w:bCs/>
                <w:color w:val="000000" w:themeColor="text1"/>
              </w:rPr>
            </w:pPr>
            <w:r w:rsidRPr="0079476D">
              <w:rPr>
                <w:rFonts w:ascii="Calibri" w:hAnsi="Calibri" w:cs="Calibri"/>
                <w:bCs/>
                <w:color w:val="000000" w:themeColor="text1"/>
              </w:rPr>
              <w:t>About this module</w:t>
            </w:r>
          </w:p>
        </w:tc>
        <w:tc>
          <w:tcPr>
            <w:tcW w:w="3600" w:type="dxa"/>
          </w:tcPr>
          <w:p w14:paraId="12B8F385" w14:textId="27AC97A0" w:rsidR="0079476D" w:rsidRPr="0079476D" w:rsidRDefault="0079476D" w:rsidP="0079476D">
            <w:pPr>
              <w:pStyle w:val="ListParagraph"/>
              <w:numPr>
                <w:ilvl w:val="0"/>
                <w:numId w:val="19"/>
              </w:numPr>
              <w:rPr>
                <w:rFonts w:ascii="Calibri" w:hAnsi="Calibri" w:cs="Calibri"/>
                <w:bCs/>
                <w:color w:val="000000" w:themeColor="text1"/>
              </w:rPr>
            </w:pPr>
            <w:r w:rsidRPr="0079476D">
              <w:rPr>
                <w:rFonts w:ascii="Calibri" w:hAnsi="Calibri" w:cs="Calibri"/>
                <w:bCs/>
                <w:color w:val="000000" w:themeColor="text1"/>
              </w:rPr>
              <w:t>Introductory activity</w:t>
            </w:r>
          </w:p>
        </w:tc>
      </w:tr>
      <w:tr w:rsidR="0079476D" w:rsidRPr="0079476D" w14:paraId="03BD5EC3" w14:textId="77777777" w:rsidTr="00EA14DC">
        <w:tc>
          <w:tcPr>
            <w:tcW w:w="2155" w:type="dxa"/>
          </w:tcPr>
          <w:p w14:paraId="5D15DC8D" w14:textId="7AFC9D79" w:rsidR="0079476D" w:rsidRPr="0079476D" w:rsidRDefault="0079476D" w:rsidP="0079476D">
            <w:pPr>
              <w:rPr>
                <w:rFonts w:ascii="Calibri" w:hAnsi="Calibri" w:cs="Calibri"/>
                <w:b/>
                <w:color w:val="000000" w:themeColor="text1"/>
              </w:rPr>
            </w:pPr>
            <w:r w:rsidRPr="0079476D">
              <w:rPr>
                <w:rFonts w:ascii="Calibri" w:hAnsi="Calibri" w:cs="Calibri"/>
                <w:b/>
                <w:color w:val="000000" w:themeColor="text1"/>
              </w:rPr>
              <w:t xml:space="preserve">Lesson 1: </w:t>
            </w:r>
            <w:r>
              <w:rPr>
                <w:rFonts w:ascii="Calibri" w:hAnsi="Calibri" w:cs="Calibri"/>
                <w:b/>
                <w:color w:val="000000" w:themeColor="text1"/>
              </w:rPr>
              <w:t>The Royal Society</w:t>
            </w:r>
          </w:p>
        </w:tc>
        <w:tc>
          <w:tcPr>
            <w:tcW w:w="3690" w:type="dxa"/>
          </w:tcPr>
          <w:p w14:paraId="5F7E5FA3" w14:textId="12493AFC" w:rsidR="0079476D" w:rsidRDefault="0079476D" w:rsidP="0079476D">
            <w:pPr>
              <w:pStyle w:val="ListParagraph"/>
              <w:numPr>
                <w:ilvl w:val="0"/>
                <w:numId w:val="20"/>
              </w:numPr>
              <w:rPr>
                <w:rFonts w:ascii="Calibri" w:hAnsi="Calibri" w:cs="Calibri"/>
                <w:color w:val="000000" w:themeColor="text1"/>
              </w:rPr>
            </w:pPr>
            <w:r w:rsidRPr="0079476D">
              <w:rPr>
                <w:rFonts w:ascii="Calibri" w:hAnsi="Calibri" w:cs="Calibri"/>
                <w:color w:val="000000" w:themeColor="text1"/>
              </w:rPr>
              <w:t xml:space="preserve">Reading 1: </w:t>
            </w:r>
            <w:r>
              <w:rPr>
                <w:rFonts w:ascii="Calibri" w:hAnsi="Calibri" w:cs="Calibri"/>
                <w:color w:val="000000" w:themeColor="text1"/>
              </w:rPr>
              <w:t>The Royal Society</w:t>
            </w:r>
          </w:p>
          <w:p w14:paraId="064E8EEF" w14:textId="73F24B1B" w:rsidR="0079476D" w:rsidRPr="0079476D" w:rsidRDefault="0079476D" w:rsidP="0079476D">
            <w:pPr>
              <w:pStyle w:val="ListParagraph"/>
              <w:numPr>
                <w:ilvl w:val="0"/>
                <w:numId w:val="20"/>
              </w:numPr>
              <w:rPr>
                <w:rFonts w:ascii="Calibri" w:hAnsi="Calibri" w:cs="Calibri"/>
                <w:color w:val="000000" w:themeColor="text1"/>
              </w:rPr>
            </w:pPr>
            <w:r>
              <w:rPr>
                <w:rFonts w:ascii="Calibri" w:hAnsi="Calibri" w:cs="Calibri"/>
                <w:color w:val="000000" w:themeColor="text1"/>
              </w:rPr>
              <w:t>Primary Source: Charles II’s Charter to the Royal Society</w:t>
            </w:r>
          </w:p>
          <w:p w14:paraId="0BCFE1D1" w14:textId="0B351C8A" w:rsidR="0079476D" w:rsidRPr="0079476D" w:rsidRDefault="0079476D" w:rsidP="0079476D">
            <w:pPr>
              <w:pStyle w:val="ListParagraph"/>
              <w:numPr>
                <w:ilvl w:val="0"/>
                <w:numId w:val="20"/>
              </w:numPr>
              <w:rPr>
                <w:rFonts w:ascii="Calibri" w:hAnsi="Calibri" w:cs="Calibri"/>
                <w:color w:val="000000" w:themeColor="text1"/>
              </w:rPr>
            </w:pPr>
            <w:r>
              <w:rPr>
                <w:rFonts w:ascii="Calibri" w:hAnsi="Calibri" w:cs="Calibri"/>
                <w:color w:val="000000" w:themeColor="text1"/>
              </w:rPr>
              <w:t>Primary Source: Ode to the Royal Society</w:t>
            </w:r>
          </w:p>
          <w:p w14:paraId="0E27E209" w14:textId="77777777" w:rsidR="0079476D" w:rsidRPr="0079476D" w:rsidRDefault="0079476D" w:rsidP="0079476D">
            <w:pPr>
              <w:pStyle w:val="ListParagraph"/>
              <w:ind w:left="360"/>
              <w:rPr>
                <w:rFonts w:ascii="Calibri" w:hAnsi="Calibri" w:cs="Calibri"/>
                <w:bCs/>
                <w:color w:val="000000" w:themeColor="text1"/>
              </w:rPr>
            </w:pPr>
          </w:p>
        </w:tc>
        <w:tc>
          <w:tcPr>
            <w:tcW w:w="3600" w:type="dxa"/>
          </w:tcPr>
          <w:p w14:paraId="79217383" w14:textId="20828FD8" w:rsidR="0079476D" w:rsidRDefault="0079476D" w:rsidP="0079476D">
            <w:pPr>
              <w:pStyle w:val="Style1"/>
              <w:numPr>
                <w:ilvl w:val="0"/>
                <w:numId w:val="20"/>
              </w:numPr>
              <w:rPr>
                <w:rFonts w:ascii="Calibri" w:hAnsi="Calibri" w:cs="Calibri"/>
                <w:sz w:val="24"/>
                <w:szCs w:val="24"/>
              </w:rPr>
            </w:pPr>
            <w:r>
              <w:rPr>
                <w:rFonts w:ascii="Calibri" w:hAnsi="Calibri" w:cs="Calibri"/>
                <w:sz w:val="24"/>
                <w:szCs w:val="24"/>
              </w:rPr>
              <w:t xml:space="preserve">Visual analysis: Hummingbird display </w:t>
            </w:r>
          </w:p>
          <w:p w14:paraId="0BD65E53" w14:textId="77777777" w:rsidR="0079476D" w:rsidRDefault="0079476D" w:rsidP="0079476D">
            <w:pPr>
              <w:pStyle w:val="Style1"/>
              <w:numPr>
                <w:ilvl w:val="0"/>
                <w:numId w:val="20"/>
              </w:numPr>
              <w:rPr>
                <w:rFonts w:ascii="Calibri" w:hAnsi="Calibri" w:cs="Calibri"/>
                <w:sz w:val="24"/>
                <w:szCs w:val="24"/>
              </w:rPr>
            </w:pPr>
            <w:r>
              <w:rPr>
                <w:rFonts w:ascii="Calibri" w:hAnsi="Calibri" w:cs="Calibri"/>
                <w:sz w:val="24"/>
                <w:szCs w:val="24"/>
              </w:rPr>
              <w:t>Primary source analysis: Charles II’s Charter to the Royal Society</w:t>
            </w:r>
          </w:p>
          <w:p w14:paraId="31B4E4E1" w14:textId="5FC8BFA2" w:rsidR="0079476D" w:rsidRPr="0079476D" w:rsidRDefault="0079476D" w:rsidP="0079476D">
            <w:pPr>
              <w:pStyle w:val="Style1"/>
              <w:numPr>
                <w:ilvl w:val="0"/>
                <w:numId w:val="20"/>
              </w:numPr>
              <w:rPr>
                <w:rFonts w:ascii="Calibri" w:hAnsi="Calibri" w:cs="Calibri"/>
                <w:sz w:val="24"/>
                <w:szCs w:val="24"/>
              </w:rPr>
            </w:pPr>
            <w:r>
              <w:rPr>
                <w:rFonts w:ascii="Calibri" w:hAnsi="Calibri" w:cs="Calibri"/>
                <w:sz w:val="24"/>
                <w:szCs w:val="24"/>
              </w:rPr>
              <w:t>Primary source analysis: Ode to the Royal Society</w:t>
            </w:r>
          </w:p>
        </w:tc>
      </w:tr>
      <w:tr w:rsidR="0079476D" w:rsidRPr="0079476D" w14:paraId="4C89E689" w14:textId="77777777" w:rsidTr="00EA14DC">
        <w:tc>
          <w:tcPr>
            <w:tcW w:w="2155" w:type="dxa"/>
          </w:tcPr>
          <w:p w14:paraId="12E91C36" w14:textId="2A66604A" w:rsidR="0079476D" w:rsidRPr="0079476D" w:rsidRDefault="0079476D" w:rsidP="0079476D">
            <w:pPr>
              <w:pStyle w:val="Style1"/>
              <w:rPr>
                <w:rFonts w:ascii="Calibri" w:hAnsi="Calibri" w:cs="Calibri"/>
                <w:bCs/>
                <w:color w:val="000000" w:themeColor="text1"/>
                <w:sz w:val="24"/>
                <w:szCs w:val="24"/>
              </w:rPr>
            </w:pPr>
            <w:r w:rsidRPr="0079476D">
              <w:rPr>
                <w:rFonts w:ascii="Calibri" w:hAnsi="Calibri" w:cs="Calibri"/>
                <w:b/>
                <w:color w:val="000000" w:themeColor="text1"/>
                <w:sz w:val="24"/>
                <w:szCs w:val="24"/>
              </w:rPr>
              <w:t xml:space="preserve">Lesson 2: </w:t>
            </w:r>
            <w:r>
              <w:rPr>
                <w:rFonts w:ascii="Calibri" w:hAnsi="Calibri" w:cs="Calibri"/>
                <w:b/>
                <w:color w:val="000000" w:themeColor="text1"/>
                <w:sz w:val="24"/>
                <w:szCs w:val="24"/>
              </w:rPr>
              <w:t xml:space="preserve">From Cramped Cabins to “Floating Laboratories” </w:t>
            </w:r>
          </w:p>
        </w:tc>
        <w:tc>
          <w:tcPr>
            <w:tcW w:w="3690" w:type="dxa"/>
          </w:tcPr>
          <w:p w14:paraId="13EBEE08" w14:textId="425C792D" w:rsidR="0079476D" w:rsidRPr="0079476D" w:rsidRDefault="0079476D" w:rsidP="0079476D">
            <w:pPr>
              <w:pStyle w:val="ListParagraph"/>
              <w:numPr>
                <w:ilvl w:val="0"/>
                <w:numId w:val="21"/>
              </w:numPr>
              <w:rPr>
                <w:rFonts w:ascii="Calibri" w:hAnsi="Calibri" w:cs="Calibri"/>
                <w:color w:val="000000" w:themeColor="text1"/>
              </w:rPr>
            </w:pPr>
            <w:r w:rsidRPr="0079476D">
              <w:rPr>
                <w:rFonts w:ascii="Calibri" w:hAnsi="Calibri" w:cs="Calibri"/>
                <w:color w:val="000000" w:themeColor="text1"/>
              </w:rPr>
              <w:t xml:space="preserve">Reading 2: </w:t>
            </w:r>
            <w:r>
              <w:rPr>
                <w:rFonts w:ascii="Calibri" w:hAnsi="Calibri" w:cs="Calibri"/>
                <w:color w:val="000000" w:themeColor="text1"/>
              </w:rPr>
              <w:t>From Cramped Cabins to “Floating Laboratories”</w:t>
            </w:r>
          </w:p>
          <w:p w14:paraId="21B0F525" w14:textId="2C17C960" w:rsidR="0079476D" w:rsidRPr="0079476D" w:rsidRDefault="0079476D" w:rsidP="0079476D">
            <w:pPr>
              <w:pStyle w:val="ListParagraph"/>
              <w:numPr>
                <w:ilvl w:val="0"/>
                <w:numId w:val="21"/>
              </w:numPr>
              <w:rPr>
                <w:rFonts w:ascii="Calibri" w:hAnsi="Calibri" w:cs="Calibri"/>
                <w:color w:val="000000" w:themeColor="text1"/>
              </w:rPr>
            </w:pPr>
            <w:r>
              <w:rPr>
                <w:rFonts w:ascii="Calibri" w:hAnsi="Calibri" w:cs="Calibri"/>
                <w:color w:val="000000" w:themeColor="text1"/>
              </w:rPr>
              <w:t>Primary Source: Darwin’s Cabin</w:t>
            </w:r>
          </w:p>
          <w:p w14:paraId="5D17550A" w14:textId="2EA4D597" w:rsidR="0079476D" w:rsidRPr="0079476D" w:rsidRDefault="0079476D" w:rsidP="0079476D">
            <w:pPr>
              <w:pStyle w:val="ListParagraph"/>
              <w:numPr>
                <w:ilvl w:val="0"/>
                <w:numId w:val="21"/>
              </w:numPr>
              <w:rPr>
                <w:rFonts w:ascii="Calibri" w:hAnsi="Calibri" w:cs="Calibri"/>
                <w:color w:val="000000" w:themeColor="text1"/>
              </w:rPr>
            </w:pPr>
            <w:r>
              <w:rPr>
                <w:rFonts w:ascii="Calibri" w:hAnsi="Calibri" w:cs="Calibri"/>
                <w:color w:val="000000" w:themeColor="text1"/>
              </w:rPr>
              <w:t xml:space="preserve">Primary Source: </w:t>
            </w:r>
            <w:proofErr w:type="spellStart"/>
            <w:r>
              <w:rPr>
                <w:rFonts w:ascii="Calibri" w:hAnsi="Calibri" w:cs="Calibri"/>
                <w:color w:val="000000" w:themeColor="text1"/>
              </w:rPr>
              <w:t>Petiver’s</w:t>
            </w:r>
            <w:proofErr w:type="spellEnd"/>
            <w:r>
              <w:rPr>
                <w:rFonts w:ascii="Calibri" w:hAnsi="Calibri" w:cs="Calibri"/>
                <w:color w:val="000000" w:themeColor="text1"/>
              </w:rPr>
              <w:t xml:space="preserve"> Instructions</w:t>
            </w:r>
          </w:p>
        </w:tc>
        <w:tc>
          <w:tcPr>
            <w:tcW w:w="3600" w:type="dxa"/>
          </w:tcPr>
          <w:p w14:paraId="727AEF12" w14:textId="77777777" w:rsidR="0079476D" w:rsidRPr="0079476D" w:rsidRDefault="0079476D" w:rsidP="0079476D">
            <w:pPr>
              <w:pStyle w:val="ListParagraph"/>
              <w:numPr>
                <w:ilvl w:val="0"/>
                <w:numId w:val="21"/>
              </w:numPr>
              <w:rPr>
                <w:rFonts w:ascii="Calibri" w:hAnsi="Calibri" w:cs="Calibri"/>
                <w:b/>
                <w:color w:val="000000" w:themeColor="text1"/>
              </w:rPr>
            </w:pPr>
            <w:r w:rsidRPr="0079476D">
              <w:rPr>
                <w:rFonts w:ascii="Calibri" w:hAnsi="Calibri" w:cs="Calibri"/>
                <w:bCs/>
                <w:color w:val="000000" w:themeColor="text1"/>
              </w:rPr>
              <w:t xml:space="preserve">Primary source analysis: </w:t>
            </w:r>
            <w:r>
              <w:rPr>
                <w:rFonts w:ascii="Calibri" w:hAnsi="Calibri" w:cs="Calibri"/>
                <w:color w:val="000000" w:themeColor="text1"/>
              </w:rPr>
              <w:t>Darwin’s Cabin</w:t>
            </w:r>
          </w:p>
          <w:p w14:paraId="632639F2" w14:textId="730E92F7" w:rsidR="0079476D" w:rsidRPr="0079476D" w:rsidRDefault="0079476D" w:rsidP="0079476D">
            <w:pPr>
              <w:pStyle w:val="ListParagraph"/>
              <w:numPr>
                <w:ilvl w:val="0"/>
                <w:numId w:val="21"/>
              </w:numPr>
              <w:rPr>
                <w:rFonts w:ascii="Calibri" w:hAnsi="Calibri" w:cs="Calibri"/>
                <w:b/>
                <w:color w:val="000000" w:themeColor="text1"/>
              </w:rPr>
            </w:pPr>
            <w:r>
              <w:rPr>
                <w:rFonts w:ascii="Calibri" w:hAnsi="Calibri" w:cs="Calibri"/>
                <w:color w:val="000000" w:themeColor="text1"/>
              </w:rPr>
              <w:t xml:space="preserve">Primary source analysis: </w:t>
            </w:r>
            <w:proofErr w:type="spellStart"/>
            <w:r>
              <w:rPr>
                <w:rFonts w:ascii="Calibri" w:hAnsi="Calibri" w:cs="Calibri"/>
                <w:color w:val="000000" w:themeColor="text1"/>
              </w:rPr>
              <w:t>Petiver’s</w:t>
            </w:r>
            <w:proofErr w:type="spellEnd"/>
            <w:r>
              <w:rPr>
                <w:rFonts w:ascii="Calibri" w:hAnsi="Calibri" w:cs="Calibri"/>
                <w:color w:val="000000" w:themeColor="text1"/>
              </w:rPr>
              <w:t xml:space="preserve"> Instructions</w:t>
            </w:r>
          </w:p>
        </w:tc>
      </w:tr>
      <w:tr w:rsidR="0079476D" w:rsidRPr="0079476D" w14:paraId="583095DE" w14:textId="77777777" w:rsidTr="00EA14DC">
        <w:tc>
          <w:tcPr>
            <w:tcW w:w="2155" w:type="dxa"/>
          </w:tcPr>
          <w:p w14:paraId="615DE5A4" w14:textId="3973E55A" w:rsidR="0079476D" w:rsidRPr="0079476D" w:rsidRDefault="0079476D" w:rsidP="0079476D">
            <w:pPr>
              <w:pStyle w:val="Style1"/>
              <w:rPr>
                <w:rFonts w:ascii="Calibri" w:hAnsi="Calibri" w:cs="Calibri"/>
                <w:bCs/>
                <w:color w:val="000000" w:themeColor="text1"/>
                <w:sz w:val="24"/>
                <w:szCs w:val="24"/>
              </w:rPr>
            </w:pPr>
            <w:r w:rsidRPr="0079476D">
              <w:rPr>
                <w:rFonts w:ascii="Calibri" w:hAnsi="Calibri" w:cs="Calibri"/>
                <w:b/>
                <w:color w:val="000000" w:themeColor="text1"/>
                <w:sz w:val="24"/>
                <w:szCs w:val="24"/>
              </w:rPr>
              <w:t xml:space="preserve">Lesson 3: </w:t>
            </w:r>
            <w:r>
              <w:rPr>
                <w:rFonts w:ascii="Calibri" w:hAnsi="Calibri" w:cs="Calibri"/>
                <w:b/>
                <w:color w:val="000000" w:themeColor="text1"/>
                <w:sz w:val="24"/>
                <w:szCs w:val="24"/>
              </w:rPr>
              <w:t>African Naturalists</w:t>
            </w:r>
          </w:p>
          <w:p w14:paraId="6A3FB68B" w14:textId="77777777" w:rsidR="0079476D" w:rsidRPr="0079476D" w:rsidRDefault="0079476D" w:rsidP="0079476D">
            <w:pPr>
              <w:rPr>
                <w:rFonts w:ascii="Calibri" w:hAnsi="Calibri" w:cs="Calibri"/>
                <w:b/>
                <w:color w:val="000000" w:themeColor="text1"/>
                <w:highlight w:val="yellow"/>
              </w:rPr>
            </w:pPr>
          </w:p>
        </w:tc>
        <w:tc>
          <w:tcPr>
            <w:tcW w:w="3690" w:type="dxa"/>
          </w:tcPr>
          <w:p w14:paraId="456728C3" w14:textId="77777777" w:rsidR="0079476D" w:rsidRDefault="0079476D" w:rsidP="0079476D">
            <w:pPr>
              <w:pStyle w:val="ListParagraph"/>
              <w:numPr>
                <w:ilvl w:val="0"/>
                <w:numId w:val="22"/>
              </w:numPr>
              <w:rPr>
                <w:rFonts w:ascii="Calibri" w:hAnsi="Calibri" w:cs="Calibri"/>
                <w:color w:val="000000" w:themeColor="text1"/>
              </w:rPr>
            </w:pPr>
            <w:r w:rsidRPr="0079476D">
              <w:rPr>
                <w:rFonts w:ascii="Calibri" w:hAnsi="Calibri" w:cs="Calibri"/>
                <w:color w:val="000000" w:themeColor="text1"/>
              </w:rPr>
              <w:t xml:space="preserve">Reading 3: </w:t>
            </w:r>
            <w:r>
              <w:rPr>
                <w:rFonts w:ascii="Calibri" w:hAnsi="Calibri" w:cs="Calibri"/>
                <w:color w:val="000000" w:themeColor="text1"/>
              </w:rPr>
              <w:t>African Naturalists</w:t>
            </w:r>
          </w:p>
          <w:p w14:paraId="2193980F" w14:textId="7BFC9B72" w:rsidR="0079476D" w:rsidRPr="0079476D" w:rsidRDefault="0079476D" w:rsidP="0079476D">
            <w:pPr>
              <w:pStyle w:val="ListParagraph"/>
              <w:numPr>
                <w:ilvl w:val="0"/>
                <w:numId w:val="22"/>
              </w:numPr>
              <w:rPr>
                <w:rFonts w:ascii="Calibri" w:hAnsi="Calibri" w:cs="Calibri"/>
                <w:color w:val="000000" w:themeColor="text1"/>
              </w:rPr>
            </w:pPr>
            <w:r>
              <w:rPr>
                <w:rFonts w:ascii="Calibri" w:hAnsi="Calibri" w:cs="Calibri"/>
                <w:color w:val="000000" w:themeColor="text1"/>
              </w:rPr>
              <w:t>Primary Source: Stedman’s Narrative “Against the Grain”</w:t>
            </w:r>
          </w:p>
          <w:p w14:paraId="363D3B69" w14:textId="7EF4B223" w:rsidR="0079476D" w:rsidRPr="0079476D" w:rsidRDefault="0079476D" w:rsidP="0079476D">
            <w:pPr>
              <w:pStyle w:val="ListParagraph"/>
              <w:numPr>
                <w:ilvl w:val="0"/>
                <w:numId w:val="22"/>
              </w:numPr>
              <w:rPr>
                <w:rFonts w:ascii="Calibri" w:hAnsi="Calibri" w:cs="Calibri"/>
                <w:color w:val="000000" w:themeColor="text1"/>
              </w:rPr>
            </w:pPr>
            <w:r>
              <w:rPr>
                <w:rFonts w:ascii="Calibri" w:hAnsi="Calibri" w:cs="Calibri"/>
                <w:color w:val="000000" w:themeColor="text1"/>
              </w:rPr>
              <w:t>Primary Source: Olaudah Equiano’s Arctic Voyage</w:t>
            </w:r>
          </w:p>
          <w:p w14:paraId="37231EAE" w14:textId="56FA8DAF" w:rsidR="0079476D" w:rsidRPr="0079476D" w:rsidRDefault="0079476D" w:rsidP="0079476D">
            <w:pPr>
              <w:pStyle w:val="ListParagraph"/>
              <w:ind w:left="360"/>
              <w:rPr>
                <w:rFonts w:ascii="Calibri" w:hAnsi="Calibri" w:cs="Calibri"/>
                <w:color w:val="000000" w:themeColor="text1"/>
              </w:rPr>
            </w:pPr>
          </w:p>
        </w:tc>
        <w:tc>
          <w:tcPr>
            <w:tcW w:w="3600" w:type="dxa"/>
          </w:tcPr>
          <w:p w14:paraId="2A5B4D48" w14:textId="245ABF4B" w:rsidR="0079476D" w:rsidRDefault="0079476D" w:rsidP="0079476D">
            <w:pPr>
              <w:pStyle w:val="Style1"/>
              <w:numPr>
                <w:ilvl w:val="0"/>
                <w:numId w:val="22"/>
              </w:numPr>
              <w:rPr>
                <w:rFonts w:ascii="Calibri" w:hAnsi="Calibri" w:cs="Calibri"/>
                <w:sz w:val="24"/>
                <w:szCs w:val="24"/>
              </w:rPr>
            </w:pPr>
            <w:r>
              <w:rPr>
                <w:rFonts w:ascii="Calibri" w:hAnsi="Calibri" w:cs="Calibri"/>
                <w:sz w:val="24"/>
                <w:szCs w:val="24"/>
              </w:rPr>
              <w:t>Visual analysis: Skinning of the Aboma Snake</w:t>
            </w:r>
          </w:p>
          <w:p w14:paraId="773F9477" w14:textId="77777777" w:rsidR="0079476D" w:rsidRPr="0079476D" w:rsidRDefault="0079476D" w:rsidP="0079476D">
            <w:pPr>
              <w:pStyle w:val="ListParagraph"/>
              <w:numPr>
                <w:ilvl w:val="0"/>
                <w:numId w:val="22"/>
              </w:numPr>
              <w:rPr>
                <w:rFonts w:ascii="Calibri" w:hAnsi="Calibri" w:cs="Calibri"/>
                <w:b/>
                <w:color w:val="000000" w:themeColor="text1"/>
              </w:rPr>
            </w:pPr>
            <w:r w:rsidRPr="0079476D">
              <w:rPr>
                <w:rFonts w:ascii="Calibri" w:hAnsi="Calibri" w:cs="Calibri"/>
                <w:bCs/>
                <w:color w:val="000000" w:themeColor="text1"/>
              </w:rPr>
              <w:t xml:space="preserve">Primary source analysis: </w:t>
            </w:r>
            <w:r>
              <w:rPr>
                <w:rFonts w:ascii="Calibri" w:hAnsi="Calibri" w:cs="Calibri"/>
                <w:bCs/>
                <w:color w:val="000000" w:themeColor="text1"/>
              </w:rPr>
              <w:t>Stedman’s Narrative</w:t>
            </w:r>
          </w:p>
          <w:p w14:paraId="595CCCFB" w14:textId="1915D81D" w:rsidR="0079476D" w:rsidRPr="0079476D" w:rsidRDefault="0079476D" w:rsidP="0079476D">
            <w:pPr>
              <w:pStyle w:val="ListParagraph"/>
              <w:numPr>
                <w:ilvl w:val="0"/>
                <w:numId w:val="22"/>
              </w:numPr>
              <w:rPr>
                <w:rFonts w:ascii="Calibri" w:hAnsi="Calibri" w:cs="Calibri"/>
                <w:b/>
                <w:color w:val="000000" w:themeColor="text1"/>
              </w:rPr>
            </w:pPr>
            <w:r>
              <w:rPr>
                <w:rFonts w:ascii="Calibri" w:hAnsi="Calibri" w:cs="Calibri"/>
                <w:bCs/>
                <w:color w:val="000000" w:themeColor="text1"/>
              </w:rPr>
              <w:t>Primary source analysis: Olaudah Equiano’s Arctic Voyage</w:t>
            </w:r>
          </w:p>
        </w:tc>
      </w:tr>
      <w:tr w:rsidR="0079476D" w:rsidRPr="0079476D" w14:paraId="618E6814" w14:textId="77777777" w:rsidTr="00EA14DC">
        <w:tc>
          <w:tcPr>
            <w:tcW w:w="2155" w:type="dxa"/>
          </w:tcPr>
          <w:p w14:paraId="5AF259F0" w14:textId="24D8B860" w:rsidR="0079476D" w:rsidRPr="0079476D" w:rsidRDefault="0079476D" w:rsidP="0079476D">
            <w:pPr>
              <w:pStyle w:val="Style1"/>
              <w:rPr>
                <w:rFonts w:ascii="Calibri" w:hAnsi="Calibri" w:cs="Calibri"/>
                <w:b/>
                <w:color w:val="000000" w:themeColor="text1"/>
                <w:sz w:val="24"/>
                <w:szCs w:val="24"/>
              </w:rPr>
            </w:pPr>
            <w:r>
              <w:rPr>
                <w:rFonts w:ascii="Calibri" w:hAnsi="Calibri" w:cs="Calibri"/>
                <w:b/>
                <w:color w:val="000000" w:themeColor="text1"/>
                <w:sz w:val="24"/>
                <w:szCs w:val="24"/>
              </w:rPr>
              <w:t>Lesson 4: Conclusion</w:t>
            </w:r>
            <w:r w:rsidRPr="0079476D">
              <w:rPr>
                <w:rFonts w:ascii="Calibri" w:hAnsi="Calibri" w:cs="Calibri"/>
                <w:b/>
                <w:color w:val="000000" w:themeColor="text1"/>
                <w:sz w:val="24"/>
                <w:szCs w:val="24"/>
              </w:rPr>
              <w:t xml:space="preserve">: </w:t>
            </w:r>
            <w:r>
              <w:rPr>
                <w:rFonts w:ascii="Calibri" w:hAnsi="Calibri" w:cs="Calibri"/>
                <w:b/>
                <w:color w:val="000000" w:themeColor="text1"/>
                <w:sz w:val="24"/>
                <w:szCs w:val="24"/>
              </w:rPr>
              <w:t>Decolonizing Science and Collections</w:t>
            </w:r>
            <w:r w:rsidRPr="0079476D">
              <w:rPr>
                <w:rFonts w:ascii="Calibri" w:hAnsi="Calibri" w:cs="Calibri"/>
                <w:b/>
                <w:bCs/>
                <w:sz w:val="24"/>
                <w:szCs w:val="24"/>
              </w:rPr>
              <w:t xml:space="preserve"> </w:t>
            </w:r>
          </w:p>
        </w:tc>
        <w:tc>
          <w:tcPr>
            <w:tcW w:w="3690" w:type="dxa"/>
          </w:tcPr>
          <w:p w14:paraId="7542B26B" w14:textId="60FFBD48" w:rsidR="0079476D" w:rsidRPr="0079476D" w:rsidRDefault="0079476D" w:rsidP="0079476D">
            <w:pPr>
              <w:pStyle w:val="ListParagraph"/>
              <w:numPr>
                <w:ilvl w:val="0"/>
                <w:numId w:val="23"/>
              </w:numPr>
              <w:rPr>
                <w:rFonts w:ascii="Calibri" w:hAnsi="Calibri" w:cs="Calibri"/>
                <w:color w:val="000000" w:themeColor="text1"/>
              </w:rPr>
            </w:pPr>
            <w:r w:rsidRPr="0079476D">
              <w:rPr>
                <w:rFonts w:ascii="Calibri" w:hAnsi="Calibri" w:cs="Calibri"/>
                <w:color w:val="000000" w:themeColor="text1"/>
              </w:rPr>
              <w:t xml:space="preserve">Reading 4: </w:t>
            </w:r>
            <w:r>
              <w:rPr>
                <w:rFonts w:ascii="Calibri" w:hAnsi="Calibri" w:cs="Calibri"/>
                <w:color w:val="000000" w:themeColor="text1"/>
              </w:rPr>
              <w:t>Conclusion: Decolonizing Science and Collections</w:t>
            </w:r>
          </w:p>
        </w:tc>
        <w:tc>
          <w:tcPr>
            <w:tcW w:w="3600" w:type="dxa"/>
          </w:tcPr>
          <w:p w14:paraId="7EBB2049" w14:textId="77777777" w:rsidR="0079476D" w:rsidRPr="0079476D" w:rsidRDefault="0079476D" w:rsidP="0079476D">
            <w:pPr>
              <w:pStyle w:val="ListParagraph"/>
              <w:numPr>
                <w:ilvl w:val="0"/>
                <w:numId w:val="23"/>
              </w:numPr>
              <w:rPr>
                <w:rFonts w:ascii="Calibri" w:hAnsi="Calibri" w:cs="Calibri"/>
                <w:b/>
                <w:color w:val="000000" w:themeColor="text1"/>
              </w:rPr>
            </w:pPr>
            <w:r>
              <w:rPr>
                <w:rFonts w:ascii="Calibri" w:hAnsi="Calibri" w:cs="Calibri"/>
                <w:bCs/>
                <w:color w:val="000000" w:themeColor="text1"/>
              </w:rPr>
              <w:t>Analyzing Natural History Museum videos</w:t>
            </w:r>
          </w:p>
          <w:p w14:paraId="1AC3B89F" w14:textId="2B51DDEA" w:rsidR="0079476D" w:rsidRPr="0079476D" w:rsidRDefault="0079476D" w:rsidP="0079476D">
            <w:pPr>
              <w:pStyle w:val="ListParagraph"/>
              <w:numPr>
                <w:ilvl w:val="0"/>
                <w:numId w:val="23"/>
              </w:numPr>
              <w:rPr>
                <w:rFonts w:ascii="Calibri" w:hAnsi="Calibri" w:cs="Calibri"/>
                <w:b/>
                <w:color w:val="000000" w:themeColor="text1"/>
              </w:rPr>
            </w:pPr>
            <w:r>
              <w:rPr>
                <w:rFonts w:ascii="Calibri" w:hAnsi="Calibri" w:cs="Calibri"/>
                <w:bCs/>
                <w:color w:val="000000" w:themeColor="text1"/>
              </w:rPr>
              <w:t>Final Assessment: Letter to the Royal Society</w:t>
            </w:r>
          </w:p>
        </w:tc>
      </w:tr>
    </w:tbl>
    <w:p w14:paraId="53B3C370" w14:textId="77777777" w:rsidR="0079476D" w:rsidRPr="0079476D" w:rsidRDefault="0079476D" w:rsidP="0079476D">
      <w:pPr>
        <w:spacing w:after="0" w:line="240" w:lineRule="auto"/>
        <w:rPr>
          <w:rFonts w:ascii="Calibri" w:hAnsi="Calibri" w:cs="Calibri"/>
          <w:i/>
          <w:iCs/>
          <w:color w:val="000000" w:themeColor="text1"/>
        </w:rPr>
      </w:pPr>
    </w:p>
    <w:sectPr w:rsidR="0079476D" w:rsidRPr="0079476D">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12B261" w14:textId="77777777" w:rsidR="0071059B" w:rsidRDefault="0071059B" w:rsidP="00423928">
      <w:pPr>
        <w:spacing w:after="0" w:line="240" w:lineRule="auto"/>
      </w:pPr>
      <w:r>
        <w:separator/>
      </w:r>
    </w:p>
  </w:endnote>
  <w:endnote w:type="continuationSeparator" w:id="0">
    <w:p w14:paraId="28C10A75" w14:textId="77777777" w:rsidR="0071059B" w:rsidRDefault="0071059B" w:rsidP="00423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tantia">
    <w:panose1 w:val="02030602050306030303"/>
    <w:charset w:val="00"/>
    <w:family w:val="roman"/>
    <w:pitch w:val="variable"/>
    <w:sig w:usb0="A00002EF" w:usb1="4000204B" w:usb2="00000000" w:usb3="00000000" w:csb0="0000019F" w:csb1="00000000"/>
  </w:font>
  <w:font w:name="Times New Roman (Body CS)">
    <w:altName w:val="Times New Roman"/>
    <w:panose1 w:val="020B06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91883558"/>
      <w:docPartObj>
        <w:docPartGallery w:val="Page Numbers (Bottom of Page)"/>
        <w:docPartUnique/>
      </w:docPartObj>
    </w:sdtPr>
    <w:sdtContent>
      <w:p w14:paraId="0529881C" w14:textId="20E04FC4" w:rsidR="00423928" w:rsidRDefault="00423928" w:rsidP="00B803D7">
        <w:pPr>
          <w:pStyle w:val="Footer"/>
          <w:framePr w:wrap="none" w:vAnchor="text" w:hAnchor="margin" w:xAlign="right" w:y="1"/>
          <w:rPr>
            <w:rStyle w:val="PageNumber"/>
          </w:rPr>
        </w:pPr>
        <w:r w:rsidRPr="4F337B98">
          <w:rPr>
            <w:rStyle w:val="PageNumber"/>
          </w:rPr>
          <w:fldChar w:fldCharType="begin"/>
        </w:r>
        <w:r w:rsidRPr="4F337B98">
          <w:rPr>
            <w:rStyle w:val="PageNumber"/>
          </w:rPr>
          <w:instrText xml:space="preserve"> PAGE </w:instrText>
        </w:r>
        <w:r w:rsidRPr="4F337B98">
          <w:rPr>
            <w:rStyle w:val="PageNumber"/>
          </w:rPr>
          <w:fldChar w:fldCharType="end"/>
        </w:r>
      </w:p>
    </w:sdtContent>
  </w:sdt>
  <w:p w14:paraId="69733E4A" w14:textId="77777777" w:rsidR="00423928" w:rsidRDefault="00423928" w:rsidP="4F337B9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129273283"/>
      <w:docPartObj>
        <w:docPartGallery w:val="Page Numbers (Bottom of Page)"/>
        <w:docPartUnique/>
      </w:docPartObj>
    </w:sdtPr>
    <w:sdtContent>
      <w:p w14:paraId="007F2746" w14:textId="4A24BED7" w:rsidR="00423928" w:rsidRDefault="00423928" w:rsidP="00B803D7">
        <w:pPr>
          <w:pStyle w:val="Footer"/>
          <w:framePr w:wrap="none" w:vAnchor="text" w:hAnchor="margin" w:xAlign="right" w:y="1"/>
          <w:rPr>
            <w:rStyle w:val="PageNumber"/>
          </w:rPr>
        </w:pPr>
        <w:r w:rsidRPr="0079476D">
          <w:rPr>
            <w:rStyle w:val="PageNumber"/>
            <w:rFonts w:ascii="Calibri" w:hAnsi="Calibri" w:cs="Calibri"/>
            <w:noProof/>
          </w:rPr>
          <w:fldChar w:fldCharType="begin"/>
        </w:r>
        <w:r w:rsidRPr="0079476D">
          <w:rPr>
            <w:rStyle w:val="PageNumber"/>
            <w:rFonts w:ascii="Calibri" w:hAnsi="Calibri" w:cs="Calibri"/>
          </w:rPr>
          <w:instrText xml:space="preserve"> PAGE </w:instrText>
        </w:r>
        <w:r w:rsidRPr="0079476D">
          <w:rPr>
            <w:rStyle w:val="PageNumber"/>
            <w:rFonts w:ascii="Calibri" w:hAnsi="Calibri" w:cs="Calibri"/>
          </w:rPr>
          <w:fldChar w:fldCharType="separate"/>
        </w:r>
        <w:r w:rsidR="4F337B98" w:rsidRPr="0079476D">
          <w:rPr>
            <w:rStyle w:val="PageNumber"/>
            <w:rFonts w:ascii="Calibri" w:hAnsi="Calibri" w:cs="Calibri"/>
            <w:noProof/>
          </w:rPr>
          <w:t>1</w:t>
        </w:r>
        <w:r w:rsidRPr="0079476D">
          <w:rPr>
            <w:rStyle w:val="PageNumber"/>
            <w:rFonts w:ascii="Calibri" w:hAnsi="Calibri" w:cs="Calibri"/>
            <w:noProof/>
          </w:rPr>
          <w:fldChar w:fldCharType="end"/>
        </w:r>
      </w:p>
    </w:sdtContent>
  </w:sdt>
  <w:p w14:paraId="1CB9019A" w14:textId="77777777" w:rsidR="00423928" w:rsidRDefault="00423928" w:rsidP="4F337B9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46E4F4" w14:textId="77777777" w:rsidR="0071059B" w:rsidRDefault="0071059B" w:rsidP="00423928">
      <w:pPr>
        <w:spacing w:after="0" w:line="240" w:lineRule="auto"/>
      </w:pPr>
      <w:r>
        <w:separator/>
      </w:r>
    </w:p>
  </w:footnote>
  <w:footnote w:type="continuationSeparator" w:id="0">
    <w:p w14:paraId="14C516B7" w14:textId="77777777" w:rsidR="0071059B" w:rsidRDefault="0071059B" w:rsidP="004239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891C8E"/>
    <w:multiLevelType w:val="hybridMultilevel"/>
    <w:tmpl w:val="EA1E1B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45A6D5F"/>
    <w:multiLevelType w:val="multilevel"/>
    <w:tmpl w:val="3C34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F55B2C"/>
    <w:multiLevelType w:val="hybridMultilevel"/>
    <w:tmpl w:val="56C2E8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7285A34"/>
    <w:multiLevelType w:val="hybridMultilevel"/>
    <w:tmpl w:val="74FC8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7831607"/>
    <w:multiLevelType w:val="multilevel"/>
    <w:tmpl w:val="A0820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4E0550"/>
    <w:multiLevelType w:val="multilevel"/>
    <w:tmpl w:val="D58CD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B37481"/>
    <w:multiLevelType w:val="hybridMultilevel"/>
    <w:tmpl w:val="B2482B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4C06A6A"/>
    <w:multiLevelType w:val="multilevel"/>
    <w:tmpl w:val="48A2E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4B71FE"/>
    <w:multiLevelType w:val="multilevel"/>
    <w:tmpl w:val="F1FE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C868C0"/>
    <w:multiLevelType w:val="multilevel"/>
    <w:tmpl w:val="C9D45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B611BC"/>
    <w:multiLevelType w:val="multilevel"/>
    <w:tmpl w:val="29145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420158"/>
    <w:multiLevelType w:val="multilevel"/>
    <w:tmpl w:val="5A12F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A67792"/>
    <w:multiLevelType w:val="multilevel"/>
    <w:tmpl w:val="B90A2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857B9D"/>
    <w:multiLevelType w:val="hybridMultilevel"/>
    <w:tmpl w:val="05BA14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D5E65D1"/>
    <w:multiLevelType w:val="hybridMultilevel"/>
    <w:tmpl w:val="2FDC5E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D7B2DD4"/>
    <w:multiLevelType w:val="multilevel"/>
    <w:tmpl w:val="A44EE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D93224"/>
    <w:multiLevelType w:val="multilevel"/>
    <w:tmpl w:val="85905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9D0CA7"/>
    <w:multiLevelType w:val="multilevel"/>
    <w:tmpl w:val="0B480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A742D7"/>
    <w:multiLevelType w:val="multilevel"/>
    <w:tmpl w:val="CAAEE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E345B7"/>
    <w:multiLevelType w:val="multilevel"/>
    <w:tmpl w:val="83328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FE6383"/>
    <w:multiLevelType w:val="hybridMultilevel"/>
    <w:tmpl w:val="C980C8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4222964"/>
    <w:multiLevelType w:val="multilevel"/>
    <w:tmpl w:val="3D12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CE5C03"/>
    <w:multiLevelType w:val="multilevel"/>
    <w:tmpl w:val="61BE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4A7F0B"/>
    <w:multiLevelType w:val="multilevel"/>
    <w:tmpl w:val="543E4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D381E9B"/>
    <w:multiLevelType w:val="multilevel"/>
    <w:tmpl w:val="A498C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4744298">
    <w:abstractNumId w:val="16"/>
  </w:num>
  <w:num w:numId="2" w16cid:durableId="1907911642">
    <w:abstractNumId w:val="18"/>
  </w:num>
  <w:num w:numId="3" w16cid:durableId="1277177600">
    <w:abstractNumId w:val="4"/>
  </w:num>
  <w:num w:numId="4" w16cid:durableId="1544319089">
    <w:abstractNumId w:val="17"/>
  </w:num>
  <w:num w:numId="5" w16cid:durableId="701632167">
    <w:abstractNumId w:val="8"/>
  </w:num>
  <w:num w:numId="6" w16cid:durableId="1303654907">
    <w:abstractNumId w:val="15"/>
  </w:num>
  <w:num w:numId="7" w16cid:durableId="1827428677">
    <w:abstractNumId w:val="24"/>
  </w:num>
  <w:num w:numId="8" w16cid:durableId="1584948754">
    <w:abstractNumId w:val="21"/>
  </w:num>
  <w:num w:numId="9" w16cid:durableId="505826289">
    <w:abstractNumId w:val="12"/>
  </w:num>
  <w:num w:numId="10" w16cid:durableId="1377240054">
    <w:abstractNumId w:val="5"/>
  </w:num>
  <w:num w:numId="11" w16cid:durableId="1193807795">
    <w:abstractNumId w:val="7"/>
  </w:num>
  <w:num w:numId="12" w16cid:durableId="606934258">
    <w:abstractNumId w:val="11"/>
  </w:num>
  <w:num w:numId="13" w16cid:durableId="1926569564">
    <w:abstractNumId w:val="10"/>
  </w:num>
  <w:num w:numId="14" w16cid:durableId="1756587027">
    <w:abstractNumId w:val="19"/>
  </w:num>
  <w:num w:numId="15" w16cid:durableId="2128967165">
    <w:abstractNumId w:val="10"/>
  </w:num>
  <w:num w:numId="16" w16cid:durableId="133104383">
    <w:abstractNumId w:val="9"/>
  </w:num>
  <w:num w:numId="17" w16cid:durableId="1920865116">
    <w:abstractNumId w:val="1"/>
  </w:num>
  <w:num w:numId="18" w16cid:durableId="732891797">
    <w:abstractNumId w:val="23"/>
  </w:num>
  <w:num w:numId="19" w16cid:durableId="1344433141">
    <w:abstractNumId w:val="14"/>
  </w:num>
  <w:num w:numId="20" w16cid:durableId="1607888166">
    <w:abstractNumId w:val="13"/>
  </w:num>
  <w:num w:numId="21" w16cid:durableId="740761304">
    <w:abstractNumId w:val="3"/>
  </w:num>
  <w:num w:numId="22" w16cid:durableId="152650223">
    <w:abstractNumId w:val="2"/>
  </w:num>
  <w:num w:numId="23" w16cid:durableId="585190271">
    <w:abstractNumId w:val="0"/>
  </w:num>
  <w:num w:numId="24" w16cid:durableId="243417632">
    <w:abstractNumId w:val="6"/>
  </w:num>
  <w:num w:numId="25" w16cid:durableId="1405684104">
    <w:abstractNumId w:val="20"/>
  </w:num>
  <w:num w:numId="26" w16cid:durableId="446700346">
    <w:abstractNumId w:val="2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FE8"/>
    <w:rsid w:val="00013FD9"/>
    <w:rsid w:val="00053F03"/>
    <w:rsid w:val="00054BB9"/>
    <w:rsid w:val="0006134A"/>
    <w:rsid w:val="00093342"/>
    <w:rsid w:val="000A67AC"/>
    <w:rsid w:val="000C6787"/>
    <w:rsid w:val="000E227A"/>
    <w:rsid w:val="000F6035"/>
    <w:rsid w:val="0010666C"/>
    <w:rsid w:val="00114D7C"/>
    <w:rsid w:val="001178A5"/>
    <w:rsid w:val="0016348D"/>
    <w:rsid w:val="00172C31"/>
    <w:rsid w:val="00186806"/>
    <w:rsid w:val="0019086C"/>
    <w:rsid w:val="00195C75"/>
    <w:rsid w:val="001A554C"/>
    <w:rsid w:val="001C6AFC"/>
    <w:rsid w:val="00215550"/>
    <w:rsid w:val="002254B4"/>
    <w:rsid w:val="002330E9"/>
    <w:rsid w:val="00267AE2"/>
    <w:rsid w:val="00275F6C"/>
    <w:rsid w:val="00285CC5"/>
    <w:rsid w:val="00293793"/>
    <w:rsid w:val="00294193"/>
    <w:rsid w:val="002A4439"/>
    <w:rsid w:val="002F58C9"/>
    <w:rsid w:val="00302405"/>
    <w:rsid w:val="00335B1C"/>
    <w:rsid w:val="00371856"/>
    <w:rsid w:val="00376776"/>
    <w:rsid w:val="003816F1"/>
    <w:rsid w:val="00390F5B"/>
    <w:rsid w:val="003B57A5"/>
    <w:rsid w:val="003D5FAB"/>
    <w:rsid w:val="003D7B24"/>
    <w:rsid w:val="003E5965"/>
    <w:rsid w:val="0042323B"/>
    <w:rsid w:val="004238EF"/>
    <w:rsid w:val="00423928"/>
    <w:rsid w:val="00441AD8"/>
    <w:rsid w:val="00446386"/>
    <w:rsid w:val="004E1D88"/>
    <w:rsid w:val="004F19C0"/>
    <w:rsid w:val="00507EBC"/>
    <w:rsid w:val="00525F0E"/>
    <w:rsid w:val="00564910"/>
    <w:rsid w:val="00581970"/>
    <w:rsid w:val="005B4416"/>
    <w:rsid w:val="005D45CD"/>
    <w:rsid w:val="005F312E"/>
    <w:rsid w:val="005F4DDB"/>
    <w:rsid w:val="00600AD8"/>
    <w:rsid w:val="0060663E"/>
    <w:rsid w:val="00612BD7"/>
    <w:rsid w:val="006263EF"/>
    <w:rsid w:val="00652CFA"/>
    <w:rsid w:val="00662D6E"/>
    <w:rsid w:val="00686186"/>
    <w:rsid w:val="006A40C6"/>
    <w:rsid w:val="006E2158"/>
    <w:rsid w:val="006E5513"/>
    <w:rsid w:val="006E6107"/>
    <w:rsid w:val="006F1CE7"/>
    <w:rsid w:val="006F7BE0"/>
    <w:rsid w:val="00700756"/>
    <w:rsid w:val="0070107B"/>
    <w:rsid w:val="00705FB9"/>
    <w:rsid w:val="0071059B"/>
    <w:rsid w:val="007140CB"/>
    <w:rsid w:val="00760B49"/>
    <w:rsid w:val="007875E8"/>
    <w:rsid w:val="00791A81"/>
    <w:rsid w:val="0079267A"/>
    <w:rsid w:val="0079476D"/>
    <w:rsid w:val="007A38A6"/>
    <w:rsid w:val="007A62D9"/>
    <w:rsid w:val="007F0A02"/>
    <w:rsid w:val="007F7A18"/>
    <w:rsid w:val="008376F1"/>
    <w:rsid w:val="008614EB"/>
    <w:rsid w:val="00866115"/>
    <w:rsid w:val="008664D5"/>
    <w:rsid w:val="00885E0E"/>
    <w:rsid w:val="008D7CD6"/>
    <w:rsid w:val="009144AC"/>
    <w:rsid w:val="00954E38"/>
    <w:rsid w:val="00971BFB"/>
    <w:rsid w:val="009855B1"/>
    <w:rsid w:val="009A6576"/>
    <w:rsid w:val="009E4D2E"/>
    <w:rsid w:val="009F4554"/>
    <w:rsid w:val="00A03487"/>
    <w:rsid w:val="00A17D07"/>
    <w:rsid w:val="00A53AF3"/>
    <w:rsid w:val="00A960CF"/>
    <w:rsid w:val="00AA2AAF"/>
    <w:rsid w:val="00AD4B7D"/>
    <w:rsid w:val="00AE7854"/>
    <w:rsid w:val="00B0524A"/>
    <w:rsid w:val="00B424DD"/>
    <w:rsid w:val="00BD7472"/>
    <w:rsid w:val="00BE030F"/>
    <w:rsid w:val="00BE6A95"/>
    <w:rsid w:val="00C448AB"/>
    <w:rsid w:val="00C54FE8"/>
    <w:rsid w:val="00C84FD3"/>
    <w:rsid w:val="00C91504"/>
    <w:rsid w:val="00C91B8C"/>
    <w:rsid w:val="00C96CA8"/>
    <w:rsid w:val="00CB6C26"/>
    <w:rsid w:val="00CE61A3"/>
    <w:rsid w:val="00D25B16"/>
    <w:rsid w:val="00DD1A3E"/>
    <w:rsid w:val="00DF5E98"/>
    <w:rsid w:val="00E33E21"/>
    <w:rsid w:val="00E34A12"/>
    <w:rsid w:val="00E90A60"/>
    <w:rsid w:val="00E94671"/>
    <w:rsid w:val="00EA4CBF"/>
    <w:rsid w:val="00F2139E"/>
    <w:rsid w:val="00F72D99"/>
    <w:rsid w:val="00FC1550"/>
    <w:rsid w:val="00FC5E3C"/>
    <w:rsid w:val="00FD6451"/>
    <w:rsid w:val="00FE5D83"/>
    <w:rsid w:val="0C7725C4"/>
    <w:rsid w:val="39B14FB9"/>
    <w:rsid w:val="4F337B98"/>
    <w:rsid w:val="7F110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5E2B5"/>
  <w15:chartTrackingRefBased/>
  <w15:docId w15:val="{E5B5D972-D71C-453A-B8F6-6793A6EBA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A18"/>
  </w:style>
  <w:style w:type="paragraph" w:styleId="Heading1">
    <w:name w:val="heading 1"/>
    <w:basedOn w:val="Normal"/>
    <w:next w:val="Normal"/>
    <w:link w:val="Heading1Char"/>
    <w:uiPriority w:val="9"/>
    <w:qFormat/>
    <w:rsid w:val="00C54F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4F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4F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4F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4F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4F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4F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4F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4F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F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4F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4F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4F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4F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4F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F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F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FE8"/>
    <w:rPr>
      <w:rFonts w:eastAsiaTheme="majorEastAsia" w:cstheme="majorBidi"/>
      <w:color w:val="272727" w:themeColor="text1" w:themeTint="D8"/>
    </w:rPr>
  </w:style>
  <w:style w:type="paragraph" w:styleId="Title">
    <w:name w:val="Title"/>
    <w:basedOn w:val="Normal"/>
    <w:next w:val="Normal"/>
    <w:link w:val="TitleChar"/>
    <w:uiPriority w:val="10"/>
    <w:qFormat/>
    <w:rsid w:val="00C54F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F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F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4F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FE8"/>
    <w:pPr>
      <w:spacing w:before="160"/>
      <w:jc w:val="center"/>
    </w:pPr>
    <w:rPr>
      <w:i/>
      <w:iCs/>
      <w:color w:val="404040" w:themeColor="text1" w:themeTint="BF"/>
    </w:rPr>
  </w:style>
  <w:style w:type="character" w:customStyle="1" w:styleId="QuoteChar">
    <w:name w:val="Quote Char"/>
    <w:basedOn w:val="DefaultParagraphFont"/>
    <w:link w:val="Quote"/>
    <w:uiPriority w:val="29"/>
    <w:rsid w:val="00C54FE8"/>
    <w:rPr>
      <w:i/>
      <w:iCs/>
      <w:color w:val="404040" w:themeColor="text1" w:themeTint="BF"/>
    </w:rPr>
  </w:style>
  <w:style w:type="paragraph" w:styleId="ListParagraph">
    <w:name w:val="List Paragraph"/>
    <w:basedOn w:val="Normal"/>
    <w:uiPriority w:val="34"/>
    <w:qFormat/>
    <w:rsid w:val="00C54FE8"/>
    <w:pPr>
      <w:ind w:left="720"/>
      <w:contextualSpacing/>
    </w:pPr>
  </w:style>
  <w:style w:type="character" w:styleId="IntenseEmphasis">
    <w:name w:val="Intense Emphasis"/>
    <w:basedOn w:val="DefaultParagraphFont"/>
    <w:uiPriority w:val="21"/>
    <w:qFormat/>
    <w:rsid w:val="00C54FE8"/>
    <w:rPr>
      <w:i/>
      <w:iCs/>
      <w:color w:val="0F4761" w:themeColor="accent1" w:themeShade="BF"/>
    </w:rPr>
  </w:style>
  <w:style w:type="paragraph" w:styleId="IntenseQuote">
    <w:name w:val="Intense Quote"/>
    <w:basedOn w:val="Normal"/>
    <w:next w:val="Normal"/>
    <w:link w:val="IntenseQuoteChar"/>
    <w:uiPriority w:val="30"/>
    <w:qFormat/>
    <w:rsid w:val="00C54F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4FE8"/>
    <w:rPr>
      <w:i/>
      <w:iCs/>
      <w:color w:val="0F4761" w:themeColor="accent1" w:themeShade="BF"/>
    </w:rPr>
  </w:style>
  <w:style w:type="character" w:styleId="IntenseReference">
    <w:name w:val="Intense Reference"/>
    <w:basedOn w:val="DefaultParagraphFont"/>
    <w:uiPriority w:val="32"/>
    <w:qFormat/>
    <w:rsid w:val="00C54FE8"/>
    <w:rPr>
      <w:b/>
      <w:bCs/>
      <w:smallCaps/>
      <w:color w:val="0F4761" w:themeColor="accent1" w:themeShade="BF"/>
      <w:spacing w:val="5"/>
    </w:rPr>
  </w:style>
  <w:style w:type="paragraph" w:styleId="NormalWeb">
    <w:name w:val="Normal (Web)"/>
    <w:basedOn w:val="Normal"/>
    <w:uiPriority w:val="99"/>
    <w:semiHidden/>
    <w:unhideWhenUsed/>
    <w:rsid w:val="006E610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E6107"/>
    <w:rPr>
      <w:b/>
      <w:bCs/>
    </w:rPr>
  </w:style>
  <w:style w:type="character" w:styleId="Emphasis">
    <w:name w:val="Emphasis"/>
    <w:basedOn w:val="DefaultParagraphFont"/>
    <w:uiPriority w:val="20"/>
    <w:qFormat/>
    <w:rsid w:val="006E6107"/>
    <w:rPr>
      <w:i/>
      <w:iCs/>
    </w:rPr>
  </w:style>
  <w:style w:type="paragraph" w:customStyle="1" w:styleId="whitespace-normal">
    <w:name w:val="whitespace-normal"/>
    <w:basedOn w:val="Normal"/>
    <w:rsid w:val="007F0A02"/>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6E2158"/>
    <w:pPr>
      <w:spacing w:after="0" w:line="240" w:lineRule="auto"/>
    </w:pPr>
  </w:style>
  <w:style w:type="paragraph" w:styleId="Footer">
    <w:name w:val="footer"/>
    <w:basedOn w:val="Normal"/>
    <w:link w:val="FooterChar"/>
    <w:uiPriority w:val="99"/>
    <w:unhideWhenUsed/>
    <w:rsid w:val="004239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928"/>
  </w:style>
  <w:style w:type="character" w:styleId="PageNumber">
    <w:name w:val="page number"/>
    <w:basedOn w:val="DefaultParagraphFont"/>
    <w:uiPriority w:val="99"/>
    <w:semiHidden/>
    <w:unhideWhenUsed/>
    <w:rsid w:val="00423928"/>
  </w:style>
  <w:style w:type="character" w:styleId="Hyperlink">
    <w:name w:val="Hyperlink"/>
    <w:basedOn w:val="DefaultParagraphFont"/>
    <w:uiPriority w:val="99"/>
    <w:unhideWhenUsed/>
    <w:rsid w:val="006F7BE0"/>
    <w:rPr>
      <w:color w:val="0000FF"/>
      <w:u w:val="single"/>
    </w:rPr>
  </w:style>
  <w:style w:type="table" w:styleId="TableGrid">
    <w:name w:val="Table Grid"/>
    <w:basedOn w:val="TableNormal"/>
    <w:uiPriority w:val="39"/>
    <w:rsid w:val="0079476D"/>
    <w:pPr>
      <w:spacing w:after="0" w:line="240" w:lineRule="auto"/>
    </w:pPr>
    <w:rPr>
      <w:rFonts w:eastAsiaTheme="minorEastAsia"/>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Spacing"/>
    <w:qFormat/>
    <w:rsid w:val="0079476D"/>
    <w:rPr>
      <w:rFonts w:ascii="Constantia" w:hAnsi="Constantia" w:cs="Times New Roman (Body CS)"/>
      <w:kern w:val="0"/>
      <w:sz w:val="22"/>
      <w:szCs w:val="22"/>
      <w14:ligatures w14:val="none"/>
    </w:rPr>
  </w:style>
  <w:style w:type="paragraph" w:styleId="NoSpacing">
    <w:name w:val="No Spacing"/>
    <w:uiPriority w:val="1"/>
    <w:qFormat/>
    <w:rsid w:val="0079476D"/>
    <w:pPr>
      <w:spacing w:after="0" w:line="240" w:lineRule="auto"/>
    </w:pPr>
  </w:style>
  <w:style w:type="paragraph" w:styleId="Header">
    <w:name w:val="header"/>
    <w:basedOn w:val="Normal"/>
    <w:link w:val="HeaderChar"/>
    <w:uiPriority w:val="99"/>
    <w:unhideWhenUsed/>
    <w:rsid w:val="007947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7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305818">
      <w:bodyDiv w:val="1"/>
      <w:marLeft w:val="0"/>
      <w:marRight w:val="0"/>
      <w:marTop w:val="0"/>
      <w:marBottom w:val="0"/>
      <w:divBdr>
        <w:top w:val="none" w:sz="0" w:space="0" w:color="auto"/>
        <w:left w:val="none" w:sz="0" w:space="0" w:color="auto"/>
        <w:bottom w:val="none" w:sz="0" w:space="0" w:color="auto"/>
        <w:right w:val="none" w:sz="0" w:space="0" w:color="auto"/>
      </w:divBdr>
    </w:div>
    <w:div w:id="82185790">
      <w:bodyDiv w:val="1"/>
      <w:marLeft w:val="0"/>
      <w:marRight w:val="0"/>
      <w:marTop w:val="0"/>
      <w:marBottom w:val="0"/>
      <w:divBdr>
        <w:top w:val="none" w:sz="0" w:space="0" w:color="auto"/>
        <w:left w:val="none" w:sz="0" w:space="0" w:color="auto"/>
        <w:bottom w:val="none" w:sz="0" w:space="0" w:color="auto"/>
        <w:right w:val="none" w:sz="0" w:space="0" w:color="auto"/>
      </w:divBdr>
    </w:div>
    <w:div w:id="266618429">
      <w:bodyDiv w:val="1"/>
      <w:marLeft w:val="0"/>
      <w:marRight w:val="0"/>
      <w:marTop w:val="0"/>
      <w:marBottom w:val="0"/>
      <w:divBdr>
        <w:top w:val="none" w:sz="0" w:space="0" w:color="auto"/>
        <w:left w:val="none" w:sz="0" w:space="0" w:color="auto"/>
        <w:bottom w:val="none" w:sz="0" w:space="0" w:color="auto"/>
        <w:right w:val="none" w:sz="0" w:space="0" w:color="auto"/>
      </w:divBdr>
    </w:div>
    <w:div w:id="327293401">
      <w:bodyDiv w:val="1"/>
      <w:marLeft w:val="0"/>
      <w:marRight w:val="0"/>
      <w:marTop w:val="0"/>
      <w:marBottom w:val="0"/>
      <w:divBdr>
        <w:top w:val="none" w:sz="0" w:space="0" w:color="auto"/>
        <w:left w:val="none" w:sz="0" w:space="0" w:color="auto"/>
        <w:bottom w:val="none" w:sz="0" w:space="0" w:color="auto"/>
        <w:right w:val="none" w:sz="0" w:space="0" w:color="auto"/>
      </w:divBdr>
    </w:div>
    <w:div w:id="458110341">
      <w:bodyDiv w:val="1"/>
      <w:marLeft w:val="0"/>
      <w:marRight w:val="0"/>
      <w:marTop w:val="0"/>
      <w:marBottom w:val="0"/>
      <w:divBdr>
        <w:top w:val="none" w:sz="0" w:space="0" w:color="auto"/>
        <w:left w:val="none" w:sz="0" w:space="0" w:color="auto"/>
        <w:bottom w:val="none" w:sz="0" w:space="0" w:color="auto"/>
        <w:right w:val="none" w:sz="0" w:space="0" w:color="auto"/>
      </w:divBdr>
    </w:div>
    <w:div w:id="510535877">
      <w:bodyDiv w:val="1"/>
      <w:marLeft w:val="0"/>
      <w:marRight w:val="0"/>
      <w:marTop w:val="0"/>
      <w:marBottom w:val="0"/>
      <w:divBdr>
        <w:top w:val="none" w:sz="0" w:space="0" w:color="auto"/>
        <w:left w:val="none" w:sz="0" w:space="0" w:color="auto"/>
        <w:bottom w:val="none" w:sz="0" w:space="0" w:color="auto"/>
        <w:right w:val="none" w:sz="0" w:space="0" w:color="auto"/>
      </w:divBdr>
    </w:div>
    <w:div w:id="775290952">
      <w:bodyDiv w:val="1"/>
      <w:marLeft w:val="0"/>
      <w:marRight w:val="0"/>
      <w:marTop w:val="0"/>
      <w:marBottom w:val="0"/>
      <w:divBdr>
        <w:top w:val="none" w:sz="0" w:space="0" w:color="auto"/>
        <w:left w:val="none" w:sz="0" w:space="0" w:color="auto"/>
        <w:bottom w:val="none" w:sz="0" w:space="0" w:color="auto"/>
        <w:right w:val="none" w:sz="0" w:space="0" w:color="auto"/>
      </w:divBdr>
    </w:div>
    <w:div w:id="1065029674">
      <w:bodyDiv w:val="1"/>
      <w:marLeft w:val="0"/>
      <w:marRight w:val="0"/>
      <w:marTop w:val="0"/>
      <w:marBottom w:val="0"/>
      <w:divBdr>
        <w:top w:val="none" w:sz="0" w:space="0" w:color="auto"/>
        <w:left w:val="none" w:sz="0" w:space="0" w:color="auto"/>
        <w:bottom w:val="none" w:sz="0" w:space="0" w:color="auto"/>
        <w:right w:val="none" w:sz="0" w:space="0" w:color="auto"/>
      </w:divBdr>
    </w:div>
    <w:div w:id="1193346287">
      <w:bodyDiv w:val="1"/>
      <w:marLeft w:val="0"/>
      <w:marRight w:val="0"/>
      <w:marTop w:val="0"/>
      <w:marBottom w:val="0"/>
      <w:divBdr>
        <w:top w:val="none" w:sz="0" w:space="0" w:color="auto"/>
        <w:left w:val="none" w:sz="0" w:space="0" w:color="auto"/>
        <w:bottom w:val="none" w:sz="0" w:space="0" w:color="auto"/>
        <w:right w:val="none" w:sz="0" w:space="0" w:color="auto"/>
      </w:divBdr>
    </w:div>
    <w:div w:id="1344699272">
      <w:bodyDiv w:val="1"/>
      <w:marLeft w:val="0"/>
      <w:marRight w:val="0"/>
      <w:marTop w:val="0"/>
      <w:marBottom w:val="0"/>
      <w:divBdr>
        <w:top w:val="none" w:sz="0" w:space="0" w:color="auto"/>
        <w:left w:val="none" w:sz="0" w:space="0" w:color="auto"/>
        <w:bottom w:val="none" w:sz="0" w:space="0" w:color="auto"/>
        <w:right w:val="none" w:sz="0" w:space="0" w:color="auto"/>
      </w:divBdr>
    </w:div>
    <w:div w:id="1643847191">
      <w:bodyDiv w:val="1"/>
      <w:marLeft w:val="0"/>
      <w:marRight w:val="0"/>
      <w:marTop w:val="0"/>
      <w:marBottom w:val="0"/>
      <w:divBdr>
        <w:top w:val="none" w:sz="0" w:space="0" w:color="auto"/>
        <w:left w:val="none" w:sz="0" w:space="0" w:color="auto"/>
        <w:bottom w:val="none" w:sz="0" w:space="0" w:color="auto"/>
        <w:right w:val="none" w:sz="0" w:space="0" w:color="auto"/>
      </w:divBdr>
    </w:div>
    <w:div w:id="1691222094">
      <w:bodyDiv w:val="1"/>
      <w:marLeft w:val="0"/>
      <w:marRight w:val="0"/>
      <w:marTop w:val="0"/>
      <w:marBottom w:val="0"/>
      <w:divBdr>
        <w:top w:val="none" w:sz="0" w:space="0" w:color="auto"/>
        <w:left w:val="none" w:sz="0" w:space="0" w:color="auto"/>
        <w:bottom w:val="none" w:sz="0" w:space="0" w:color="auto"/>
        <w:right w:val="none" w:sz="0" w:space="0" w:color="auto"/>
      </w:divBdr>
    </w:div>
    <w:div w:id="1708556000">
      <w:bodyDiv w:val="1"/>
      <w:marLeft w:val="0"/>
      <w:marRight w:val="0"/>
      <w:marTop w:val="0"/>
      <w:marBottom w:val="0"/>
      <w:divBdr>
        <w:top w:val="none" w:sz="0" w:space="0" w:color="auto"/>
        <w:left w:val="none" w:sz="0" w:space="0" w:color="auto"/>
        <w:bottom w:val="none" w:sz="0" w:space="0" w:color="auto"/>
        <w:right w:val="none" w:sz="0" w:space="0" w:color="auto"/>
      </w:divBdr>
    </w:div>
    <w:div w:id="1814978182">
      <w:bodyDiv w:val="1"/>
      <w:marLeft w:val="0"/>
      <w:marRight w:val="0"/>
      <w:marTop w:val="0"/>
      <w:marBottom w:val="0"/>
      <w:divBdr>
        <w:top w:val="none" w:sz="0" w:space="0" w:color="auto"/>
        <w:left w:val="none" w:sz="0" w:space="0" w:color="auto"/>
        <w:bottom w:val="none" w:sz="0" w:space="0" w:color="auto"/>
        <w:right w:val="none" w:sz="0" w:space="0" w:color="auto"/>
      </w:divBdr>
    </w:div>
    <w:div w:id="1879391630">
      <w:bodyDiv w:val="1"/>
      <w:marLeft w:val="0"/>
      <w:marRight w:val="0"/>
      <w:marTop w:val="0"/>
      <w:marBottom w:val="0"/>
      <w:divBdr>
        <w:top w:val="none" w:sz="0" w:space="0" w:color="auto"/>
        <w:left w:val="none" w:sz="0" w:space="0" w:color="auto"/>
        <w:bottom w:val="none" w:sz="0" w:space="0" w:color="auto"/>
        <w:right w:val="none" w:sz="0" w:space="0" w:color="auto"/>
      </w:divBdr>
    </w:div>
    <w:div w:id="1883832757">
      <w:bodyDiv w:val="1"/>
      <w:marLeft w:val="0"/>
      <w:marRight w:val="0"/>
      <w:marTop w:val="0"/>
      <w:marBottom w:val="0"/>
      <w:divBdr>
        <w:top w:val="none" w:sz="0" w:space="0" w:color="auto"/>
        <w:left w:val="none" w:sz="0" w:space="0" w:color="auto"/>
        <w:bottom w:val="none" w:sz="0" w:space="0" w:color="auto"/>
        <w:right w:val="none" w:sz="0" w:space="0" w:color="auto"/>
      </w:divBdr>
    </w:div>
    <w:div w:id="1914509045">
      <w:bodyDiv w:val="1"/>
      <w:marLeft w:val="0"/>
      <w:marRight w:val="0"/>
      <w:marTop w:val="0"/>
      <w:marBottom w:val="0"/>
      <w:divBdr>
        <w:top w:val="none" w:sz="0" w:space="0" w:color="auto"/>
        <w:left w:val="none" w:sz="0" w:space="0" w:color="auto"/>
        <w:bottom w:val="none" w:sz="0" w:space="0" w:color="auto"/>
        <w:right w:val="none" w:sz="0" w:space="0" w:color="auto"/>
      </w:divBdr>
    </w:div>
    <w:div w:id="1998726376">
      <w:bodyDiv w:val="1"/>
      <w:marLeft w:val="0"/>
      <w:marRight w:val="0"/>
      <w:marTop w:val="0"/>
      <w:marBottom w:val="0"/>
      <w:divBdr>
        <w:top w:val="none" w:sz="0" w:space="0" w:color="auto"/>
        <w:left w:val="none" w:sz="0" w:space="0" w:color="auto"/>
        <w:bottom w:val="none" w:sz="0" w:space="0" w:color="auto"/>
        <w:right w:val="none" w:sz="0" w:space="0" w:color="auto"/>
      </w:divBdr>
    </w:div>
    <w:div w:id="209099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667</Words>
  <Characters>3803</Characters>
  <Application>Microsoft Office Word</Application>
  <DocSecurity>0</DocSecurity>
  <Lines>31</Lines>
  <Paragraphs>8</Paragraphs>
  <ScaleCrop>false</ScaleCrop>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Libi Sundermann</dc:creator>
  <cp:keywords/>
  <dc:description/>
  <cp:lastModifiedBy>Miller, Brenna C</cp:lastModifiedBy>
  <cp:revision>13</cp:revision>
  <dcterms:created xsi:type="dcterms:W3CDTF">2025-12-17T19:01:00Z</dcterms:created>
  <dcterms:modified xsi:type="dcterms:W3CDTF">2026-07-31T04:56:00Z</dcterms:modified>
</cp:coreProperties>
</file>